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 w:rsidR="003D1CEB">
              <w:rPr>
                <w:b/>
                <w:sz w:val="36"/>
                <w:szCs w:val="36"/>
              </w:rPr>
              <w:t>LO A</w:t>
            </w:r>
            <w:r>
              <w:rPr>
                <w:b/>
                <w:sz w:val="36"/>
                <w:szCs w:val="36"/>
              </w:rPr>
              <w:t xml:space="preserve"> – </w:t>
            </w:r>
          </w:p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16269B">
              <w:rPr>
                <w:b/>
                <w:i/>
                <w:sz w:val="40"/>
                <w:szCs w:val="36"/>
              </w:rPr>
              <w:t xml:space="preserve">RENDICONTO </w:t>
            </w:r>
            <w:r w:rsidRPr="00AF5296">
              <w:rPr>
                <w:b/>
                <w:i/>
                <w:sz w:val="40"/>
                <w:szCs w:val="36"/>
              </w:rPr>
              <w:t>FINANZIARIO 202</w:t>
            </w:r>
            <w:r w:rsidR="0016269B">
              <w:rPr>
                <w:b/>
                <w:i/>
                <w:sz w:val="40"/>
                <w:szCs w:val="36"/>
              </w:rPr>
              <w:t>0</w:t>
            </w:r>
          </w:p>
          <w:p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8F786C" w:rsidRDefault="008F786C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tbl>
      <w:tblPr>
        <w:tblW w:w="9727" w:type="dxa"/>
        <w:jc w:val="center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86C" w:rsidRPr="000B3A8B" w:rsidRDefault="0016269B" w:rsidP="001626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RENDICONTO</w:t>
            </w:r>
            <w:r w:rsidR="008F786C">
              <w:rPr>
                <w:b/>
                <w:sz w:val="36"/>
                <w:szCs w:val="36"/>
              </w:rPr>
              <w:t xml:space="preserve"> FINANZIARIO PROGETTUALE</w:t>
            </w:r>
            <w:r>
              <w:rPr>
                <w:b/>
                <w:sz w:val="36"/>
                <w:szCs w:val="36"/>
              </w:rPr>
              <w:t xml:space="preserve"> 2020</w:t>
            </w:r>
          </w:p>
        </w:tc>
      </w:tr>
    </w:tbl>
    <w:p w:rsidR="00AF5296" w:rsidRDefault="008F786C" w:rsidP="00AF5296">
      <w:pPr>
        <w:autoSpaceDE w:val="0"/>
        <w:adjustRightInd w:val="0"/>
        <w:spacing w:after="240"/>
        <w:jc w:val="center"/>
        <w:rPr>
          <w:b/>
          <w:bCs/>
          <w:sz w:val="22"/>
          <w:szCs w:val="32"/>
        </w:rPr>
      </w:pPr>
      <w:r w:rsidRPr="00AF5296">
        <w:rPr>
          <w:b/>
          <w:bCs/>
          <w:sz w:val="22"/>
          <w:szCs w:val="32"/>
        </w:rPr>
        <w:t>Le spese e i ricavi vanno indicati al netto dell’IVA salvo il caso di IVA non recuperabile</w:t>
      </w:r>
    </w:p>
    <w:tbl>
      <w:tblPr>
        <w:tblW w:w="983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:rsidTr="0016269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F5296">
              <w:rPr>
                <w:rFonts w:eastAsiaTheme="minorHAnsi"/>
                <w:b/>
                <w:sz w:val="23"/>
                <w:szCs w:val="23"/>
                <w:lang w:eastAsia="en-US"/>
              </w:rPr>
              <w:t>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AD574D" w:rsidRPr="0073138A" w:rsidTr="00AD574D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74D" w:rsidRPr="008F786C" w:rsidRDefault="00AD574D" w:rsidP="001F6F3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F786C">
              <w:rPr>
                <w:szCs w:val="24"/>
              </w:rPr>
              <w:t>pese di personale dipendente del soggetto beneficiario - comprese le forme contra</w:t>
            </w:r>
            <w:r w:rsidRPr="008F786C">
              <w:rPr>
                <w:szCs w:val="24"/>
              </w:rPr>
              <w:t>t</w:t>
            </w:r>
            <w:r w:rsidRPr="008F786C">
              <w:rPr>
                <w:szCs w:val="24"/>
              </w:rPr>
              <w:t>tuali previste dal CCNL per lo spettacolo dal vivo dedicato a teatri e scritturati: la scrittura continuata, la scrittura a tempo parziale verticale, la scrittura con base mens</w:t>
            </w:r>
            <w:r w:rsidRPr="008F786C">
              <w:rPr>
                <w:szCs w:val="24"/>
              </w:rPr>
              <w:t>i</w:t>
            </w:r>
            <w:r w:rsidRPr="008F786C">
              <w:rPr>
                <w:szCs w:val="24"/>
              </w:rPr>
              <w:t>le, il lavoro intermittente.</w:t>
            </w:r>
          </w:p>
          <w:p w:rsidR="00AD574D" w:rsidRPr="008F786C" w:rsidRDefault="00AD574D" w:rsidP="001F6F3E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8F786C">
              <w:rPr>
                <w:sz w:val="20"/>
                <w:szCs w:val="24"/>
              </w:rPr>
              <w:t>(In questa voce di spesa vanno ricomprese anche le indennità forfettarie di trasferta riconosciute ai l</w:t>
            </w:r>
            <w:r w:rsidRPr="008F786C">
              <w:rPr>
                <w:sz w:val="20"/>
                <w:szCs w:val="24"/>
              </w:rPr>
              <w:t>a</w:t>
            </w:r>
            <w:r w:rsidRPr="008F786C">
              <w:rPr>
                <w:sz w:val="20"/>
                <w:szCs w:val="24"/>
              </w:rPr>
              <w:t>voratori subordinati)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574D" w:rsidRPr="0073138A" w:rsidRDefault="00AD574D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D574D" w:rsidRPr="0073138A" w:rsidTr="00AD574D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74D" w:rsidRDefault="00AD574D" w:rsidP="001F6F3E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i lavoratori autonomi </w:t>
            </w:r>
          </w:p>
          <w:p w:rsidR="00AD574D" w:rsidRPr="0073138A" w:rsidRDefault="00AD574D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F786C">
              <w:rPr>
                <w:sz w:val="20"/>
                <w:szCs w:val="24"/>
              </w:rPr>
              <w:t>(quando l’obbligo contributivo previdenziale e assistenziale è posto a carico del soggetto beneficiario committente)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574D" w:rsidRPr="0073138A" w:rsidRDefault="00AD574D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:rsidTr="0016269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ED607C" w:rsidRDefault="00AF5296" w:rsidP="00CC26A3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b/>
                <w:color w:val="000000"/>
                <w:szCs w:val="24"/>
              </w:rPr>
            </w:pPr>
            <w:r w:rsidRPr="00ED607C">
              <w:rPr>
                <w:b/>
                <w:szCs w:val="24"/>
              </w:rPr>
              <w:t>Spese per la cessione dei diritti d’autore dell’opera teatrale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AF5296" w:rsidRPr="0073138A" w:rsidTr="0016269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73138A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</w:tbl>
    <w:p w:rsidR="00AF5296" w:rsidRDefault="00AF5296" w:rsidP="00AF5296">
      <w:pPr>
        <w:autoSpaceDE w:val="0"/>
        <w:adjustRightInd w:val="0"/>
        <w:rPr>
          <w:b/>
          <w:bCs/>
          <w:sz w:val="22"/>
          <w:szCs w:val="32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8F786C" w:rsidRPr="0073138A" w:rsidTr="0016269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AC" w:rsidRPr="001725EB" w:rsidRDefault="008F786C" w:rsidP="00AF529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COSTI DI </w:t>
            </w:r>
            <w:r w:rsidR="001725EB"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>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16269B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69B" w:rsidRDefault="0016269B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affitto sale e locali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69B" w:rsidRPr="0073138A" w:rsidRDefault="0016269B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noleggio di materiale e attrezzature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acquisto di beni e materiali di consumo </w:t>
            </w:r>
            <w:r w:rsidRPr="001A419F">
              <w:rPr>
                <w:sz w:val="20"/>
                <w:szCs w:val="24"/>
              </w:rPr>
              <w:t>(sono relative ai beni non durevoli che esauriscono la loro vita utile nel momento stesso del consumo o in un arco temporale molto limitato. A titolo esemplificativo: spese per cancelleria, tipog</w:t>
            </w:r>
            <w:r w:rsidR="001A419F">
              <w:rPr>
                <w:sz w:val="20"/>
                <w:szCs w:val="24"/>
              </w:rPr>
              <w:t>rafia e altri beni consumabili)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l’acquisto di piccole attrezzature e macchinari di valo</w:t>
            </w:r>
            <w:r w:rsidR="001A419F">
              <w:rPr>
                <w:szCs w:val="24"/>
              </w:rPr>
              <w:t>re inferiore a euro 516 cadauno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607C" w:rsidRPr="0073138A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  <w:u w:val="single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l’acquisto di attrezzature e macchinari (di valore </w:t>
            </w:r>
            <w:proofErr w:type="spellStart"/>
            <w:r w:rsidRPr="00ED607C">
              <w:rPr>
                <w:szCs w:val="24"/>
              </w:rPr>
              <w:t>sup</w:t>
            </w:r>
            <w:proofErr w:type="spellEnd"/>
            <w:r w:rsidRPr="00ED607C">
              <w:rPr>
                <w:szCs w:val="24"/>
              </w:rPr>
              <w:t xml:space="preserve">. a 516 euro)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AD574D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74D" w:rsidRDefault="00AD574D" w:rsidP="00AD574D">
            <w:pPr>
              <w:suppressAutoHyphens w:val="0"/>
              <w:autoSpaceDN/>
              <w:jc w:val="both"/>
              <w:textAlignment w:val="auto"/>
              <w:rPr>
                <w:b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i servizi necessari allo svolgimento dell’attività progettuale richieste a ditte terze</w:t>
            </w:r>
            <w:r>
              <w:rPr>
                <w:szCs w:val="24"/>
              </w:rPr>
              <w:t xml:space="preserve"> </w:t>
            </w:r>
            <w:r w:rsidRPr="001725EB">
              <w:rPr>
                <w:sz w:val="20"/>
                <w:szCs w:val="24"/>
              </w:rPr>
              <w:t>(comprese le spese per i lavoratori autonomi quando i contributi previdenziali ed assistenziali sono totalmente a carico del prestatore di lavoro)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574D" w:rsidRDefault="00AD574D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ED607C">
              <w:rPr>
                <w:bCs/>
                <w:szCs w:val="24"/>
              </w:rPr>
              <w:t>pese per la realizzazione</w:t>
            </w:r>
            <w:r w:rsidR="001A419F">
              <w:rPr>
                <w:bCs/>
                <w:szCs w:val="24"/>
              </w:rPr>
              <w:t xml:space="preserve"> di attività fruibili da remoto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73138A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A419F">
              <w:rPr>
                <w:szCs w:val="24"/>
              </w:rPr>
              <w:t>pese di promozione e pubblicità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analiticamente documentate per vitto, alloggio e trasporto.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Pr="00ED607C" w:rsidRDefault="00ED607C" w:rsidP="0016269B">
            <w:p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 w:rsidRPr="00AD574D">
              <w:rPr>
                <w:sz w:val="22"/>
                <w:szCs w:val="24"/>
              </w:rPr>
              <w:t>Iva effettivamente pagata nella misura in cui non sia definitivamente recuperata o re</w:t>
            </w:r>
            <w:r w:rsidR="001A419F" w:rsidRPr="00AD574D">
              <w:rPr>
                <w:sz w:val="22"/>
                <w:szCs w:val="24"/>
              </w:rPr>
              <w:t>cuperabile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3044F" w:rsidRPr="0073138A" w:rsidTr="0033044F">
        <w:trPr>
          <w:trHeight w:val="32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Pr="001A419F" w:rsidRDefault="0033044F" w:rsidP="0033044F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costi per affitto sede legale e/o operativa, condominiali, pulizia sede, manutenzione ordi</w:t>
            </w:r>
            <w:r>
              <w:rPr>
                <w:bCs/>
                <w:sz w:val="22"/>
                <w:szCs w:val="24"/>
                <w:lang w:eastAsia="en-US"/>
              </w:rPr>
              <w:t>naria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Default="0033044F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3044F" w:rsidRPr="0073138A" w:rsidTr="0033044F">
        <w:trPr>
          <w:trHeight w:val="322"/>
          <w:jc w:val="center"/>
        </w:trPr>
        <w:tc>
          <w:tcPr>
            <w:tcW w:w="83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Default="0033044F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costi per energia elettrica, acqua, telefono, rifiuti solidi urbani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Default="0033044F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3044F" w:rsidRPr="0073138A" w:rsidTr="0033044F">
        <w:trPr>
          <w:trHeight w:val="322"/>
          <w:jc w:val="center"/>
        </w:trPr>
        <w:tc>
          <w:tcPr>
            <w:tcW w:w="83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Pr="0033044F" w:rsidRDefault="0033044F" w:rsidP="0016269B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consulenze e ge</w:t>
            </w:r>
            <w:r>
              <w:rPr>
                <w:bCs/>
                <w:sz w:val="22"/>
                <w:szCs w:val="24"/>
                <w:lang w:eastAsia="en-US"/>
              </w:rPr>
              <w:t>stione amministrative e fiscali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Default="0033044F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3044F" w:rsidRPr="0073138A" w:rsidTr="0033044F">
        <w:trPr>
          <w:trHeight w:val="322"/>
          <w:jc w:val="center"/>
        </w:trPr>
        <w:tc>
          <w:tcPr>
            <w:tcW w:w="8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Pr="0033044F" w:rsidRDefault="0033044F" w:rsidP="0033044F">
            <w:pPr>
              <w:suppressAutoHyphens w:val="0"/>
              <w:autoSpaceDN/>
              <w:spacing w:line="280" w:lineRule="exact"/>
              <w:ind w:right="-142"/>
              <w:jc w:val="both"/>
              <w:textAlignment w:val="auto"/>
              <w:rPr>
                <w:rFonts w:eastAsia="Calibri"/>
                <w:snapToGrid w:val="0"/>
                <w:color w:val="000000"/>
                <w:szCs w:val="24"/>
              </w:rPr>
            </w:pPr>
            <w:r w:rsidRPr="001A419F">
              <w:rPr>
                <w:bCs/>
                <w:sz w:val="22"/>
                <w:szCs w:val="24"/>
                <w:lang w:eastAsia="en-US"/>
              </w:rPr>
              <w:t>spese per o</w:t>
            </w:r>
            <w:r>
              <w:rPr>
                <w:bCs/>
                <w:sz w:val="22"/>
                <w:szCs w:val="24"/>
                <w:lang w:eastAsia="en-US"/>
              </w:rPr>
              <w:t>neri fideiussori e assicurativi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044F" w:rsidRDefault="0033044F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:rsidTr="0033044F">
        <w:trPr>
          <w:trHeight w:val="34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69B" w:rsidRDefault="0016269B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DA DETTAGLIARE E SPECIFICARE:</w:t>
            </w:r>
          </w:p>
          <w:p w:rsidR="0016269B" w:rsidRDefault="0016269B" w:rsidP="0016269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Altri eventuali costi di diretta imputazione all’attività teatrale:</w:t>
            </w:r>
          </w:p>
          <w:p w:rsidR="0016269B" w:rsidRPr="0016269B" w:rsidRDefault="0016269B" w:rsidP="0016269B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…</w:t>
            </w:r>
          </w:p>
          <w:p w:rsidR="0016269B" w:rsidRPr="0016269B" w:rsidRDefault="0016269B" w:rsidP="0016269B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…</w:t>
            </w:r>
          </w:p>
          <w:p w:rsidR="0016269B" w:rsidRPr="0016269B" w:rsidRDefault="0016269B" w:rsidP="0016269B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…</w:t>
            </w:r>
          </w:p>
          <w:p w:rsidR="00ED607C" w:rsidRPr="0016269B" w:rsidRDefault="0016269B" w:rsidP="0016269B">
            <w:pPr>
              <w:numPr>
                <w:ilvl w:val="0"/>
                <w:numId w:val="15"/>
              </w:numPr>
              <w:suppressAutoHyphens w:val="0"/>
              <w:autoSpaceDN/>
              <w:ind w:left="311" w:hanging="284"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607C" w:rsidRDefault="00ED607C" w:rsidP="0016269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:rsidTr="0016269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1725EB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33044F" w:rsidRDefault="0033044F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tbl>
      <w:tblPr>
        <w:tblW w:w="983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:rsidTr="00CC26A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16269B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>
              <w:rPr>
                <w:rFonts w:eastAsiaTheme="minorHAnsi"/>
                <w:b/>
                <w:sz w:val="32"/>
                <w:szCs w:val="24"/>
                <w:lang w:eastAsia="en-US"/>
              </w:rPr>
              <w:t>TOTALE USCITE AMMISSIBILI A CONSUNTIVO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5296" w:rsidRPr="00AF5296" w:rsidRDefault="00AF5296" w:rsidP="00CC26A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:rsidR="00AF5296" w:rsidRDefault="00AF5296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:rsidTr="0093636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:rsidTr="0093636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:rsidTr="0093636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00D" w:rsidRPr="0021500D" w:rsidRDefault="0021500D" w:rsidP="0016269B">
            <w:pPr>
              <w:pStyle w:val="Titolo"/>
              <w:jc w:val="left"/>
              <w:rPr>
                <w:b w:val="0"/>
                <w:sz w:val="1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0B3DD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19F" w:rsidRPr="00383CE5" w:rsidRDefault="001A419F" w:rsidP="0016269B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</w:tbl>
    <w:p w:rsidR="008F786C" w:rsidRDefault="008F786C">
      <w:pPr>
        <w:rPr>
          <w:b/>
          <w:sz w:val="20"/>
        </w:rPr>
      </w:pPr>
      <w:bookmarkStart w:id="0" w:name="_GoBack"/>
      <w:bookmarkEnd w:id="0"/>
    </w:p>
    <w:p w:rsidR="0016269B" w:rsidRDefault="0016269B">
      <w:pPr>
        <w:rPr>
          <w:b/>
          <w:sz w:val="20"/>
        </w:rPr>
      </w:pPr>
    </w:p>
    <w:tbl>
      <w:tblPr>
        <w:tblW w:w="9895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69"/>
        <w:gridCol w:w="1426"/>
      </w:tblGrid>
      <w:tr w:rsidR="0016269B" w:rsidRPr="0073138A" w:rsidTr="0016269B">
        <w:trPr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6269B" w:rsidRPr="005175CC" w:rsidRDefault="0016269B" w:rsidP="0021500D">
            <w:pPr>
              <w:shd w:val="clear" w:color="auto" w:fill="B8CCE4" w:themeFill="accent1" w:themeFillTint="66"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ENTRATE </w:t>
            </w:r>
            <w:r w:rsidR="0021500D">
              <w:rPr>
                <w:rFonts w:eastAsiaTheme="minorHAnsi"/>
                <w:b/>
                <w:sz w:val="23"/>
                <w:szCs w:val="23"/>
                <w:lang w:eastAsia="en-US"/>
              </w:rPr>
              <w:t>A CONSUNTIVO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16269B" w:rsidRPr="0073138A" w:rsidTr="0016269B">
        <w:trPr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6269B" w:rsidRPr="00C17A0C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>ntrate da altri contributi pubblici o privati destinati al</w:t>
            </w:r>
            <w:r>
              <w:rPr>
                <w:rFonts w:eastAsiaTheme="minorHAnsi"/>
                <w:szCs w:val="24"/>
                <w:lang w:eastAsia="en-US"/>
              </w:rPr>
              <w:t xml:space="preserve"> finanziamento delle attività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16269B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 e relativo importo)</w:t>
            </w:r>
          </w:p>
          <w:p w:rsidR="0016269B" w:rsidRPr="00D911B3" w:rsidRDefault="0016269B" w:rsidP="001F6F3E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6269B" w:rsidRPr="00D911B3" w:rsidRDefault="0016269B" w:rsidP="001F6F3E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6269B" w:rsidRPr="00D911B3" w:rsidRDefault="0016269B" w:rsidP="001F6F3E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16269B" w:rsidRPr="00C17A0C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Default="0016269B" w:rsidP="001F6F3E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6269B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6269B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16269B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Ricavi da vendita di propri spettacoli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Entrate da attività di laboratorio e/o formazione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di frequenza a corsi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merchandising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trHeight w:val="680"/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D911B3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6269B" w:rsidRPr="0073138A" w:rsidTr="0016269B">
        <w:trPr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73138A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B" w:rsidRPr="00D911B3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6269B" w:rsidRPr="0073138A" w:rsidTr="0016269B">
        <w:trPr>
          <w:jc w:val="center"/>
        </w:trPr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69B" w:rsidRPr="00AF5296" w:rsidRDefault="0016269B" w:rsidP="0021500D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TOTALE ENTRATE </w:t>
            </w:r>
            <w:r w:rsidR="0021500D">
              <w:rPr>
                <w:rFonts w:eastAsiaTheme="minorHAnsi"/>
                <w:b/>
                <w:sz w:val="32"/>
                <w:szCs w:val="24"/>
                <w:lang w:eastAsia="en-US"/>
              </w:rPr>
              <w:t>A CONSUNTIVO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69B" w:rsidRPr="00AF5296" w:rsidRDefault="0016269B" w:rsidP="001F6F3E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:rsidR="0016269B" w:rsidRPr="00383CE5" w:rsidRDefault="0016269B" w:rsidP="0016269B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6269B" w:rsidRPr="00383CE5" w:rsidTr="001F6F3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6269B" w:rsidRPr="00383CE5" w:rsidTr="001F6F3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6269B" w:rsidRPr="00383CE5" w:rsidTr="001F6F3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269B" w:rsidRPr="00383CE5" w:rsidRDefault="0016269B" w:rsidP="001F6F3E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8F786C" w:rsidRDefault="008F786C">
      <w:pPr>
        <w:rPr>
          <w:b/>
          <w:sz w:val="20"/>
        </w:rPr>
      </w:pPr>
    </w:p>
    <w:sectPr w:rsidR="008F786C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2B" w:rsidRDefault="005B252B">
      <w:r>
        <w:separator/>
      </w:r>
    </w:p>
  </w:endnote>
  <w:endnote w:type="continuationSeparator" w:id="0">
    <w:p w:rsidR="005B252B" w:rsidRDefault="005B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8A6A" wp14:editId="2202D04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3636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3636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2B" w:rsidRDefault="005B252B">
      <w:r>
        <w:rPr>
          <w:color w:val="000000"/>
        </w:rPr>
        <w:separator/>
      </w:r>
    </w:p>
  </w:footnote>
  <w:footnote w:type="continuationSeparator" w:id="0">
    <w:p w:rsidR="005B252B" w:rsidRDefault="005B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FC6651" wp14:editId="4DEE124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726FAC" w:rsidRPr="00F85BAF" w:rsidRDefault="00726FAC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726FAC" w:rsidRPr="00A53E77" w:rsidRDefault="00726FAC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726FAC" w:rsidRPr="00A53E77" w:rsidRDefault="0016269B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2020</w:t>
    </w:r>
    <w:r w:rsidR="00726FAC">
      <w:rPr>
        <w:b/>
        <w:bCs/>
        <w:smallCaps/>
        <w:color w:val="000000"/>
        <w:sz w:val="28"/>
        <w:szCs w:val="28"/>
      </w:rPr>
      <w:t xml:space="preserve"> -</w:t>
    </w:r>
    <w:r w:rsidR="00726FAC">
      <w:rPr>
        <w:b/>
        <w:bCs/>
        <w:smallCaps/>
        <w:color w:val="000000"/>
        <w:sz w:val="28"/>
        <w:szCs w:val="28"/>
      </w:rPr>
      <w:tab/>
    </w:r>
  </w:p>
  <w:p w:rsidR="003F4CEF" w:rsidRDefault="003F4CEF">
    <w:pPr>
      <w:pStyle w:val="Intestazione"/>
    </w:pPr>
  </w:p>
  <w:p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91299"/>
    <w:multiLevelType w:val="hybridMultilevel"/>
    <w:tmpl w:val="6CD6B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7C3F37"/>
    <w:multiLevelType w:val="hybridMultilevel"/>
    <w:tmpl w:val="E834B3A4"/>
    <w:lvl w:ilvl="0" w:tplc="5394E40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69B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1500D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3044F"/>
    <w:rsid w:val="00352B1B"/>
    <w:rsid w:val="00374D4B"/>
    <w:rsid w:val="0037669E"/>
    <w:rsid w:val="003926D7"/>
    <w:rsid w:val="00396EC6"/>
    <w:rsid w:val="003A7618"/>
    <w:rsid w:val="003B23CD"/>
    <w:rsid w:val="003C1714"/>
    <w:rsid w:val="003C6629"/>
    <w:rsid w:val="003D1CEB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83DC8"/>
    <w:rsid w:val="005A1F35"/>
    <w:rsid w:val="005A20A6"/>
    <w:rsid w:val="005B252B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3636B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D574D"/>
    <w:rsid w:val="00AF23B6"/>
    <w:rsid w:val="00AF5296"/>
    <w:rsid w:val="00B14563"/>
    <w:rsid w:val="00B23AC7"/>
    <w:rsid w:val="00B34720"/>
    <w:rsid w:val="00B45A9F"/>
    <w:rsid w:val="00B502D5"/>
    <w:rsid w:val="00B52F8B"/>
    <w:rsid w:val="00B82AC3"/>
    <w:rsid w:val="00B844E8"/>
    <w:rsid w:val="00B90EBB"/>
    <w:rsid w:val="00B90FA8"/>
    <w:rsid w:val="00B94BB7"/>
    <w:rsid w:val="00BA6FD9"/>
    <w:rsid w:val="00BB2B50"/>
    <w:rsid w:val="00BC368F"/>
    <w:rsid w:val="00BD2B92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269B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269B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73E6-3A96-4386-9E36-00F8429B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</cp:revision>
  <cp:lastPrinted>2021-04-09T06:50:00Z</cp:lastPrinted>
  <dcterms:created xsi:type="dcterms:W3CDTF">2021-04-09T10:51:00Z</dcterms:created>
  <dcterms:modified xsi:type="dcterms:W3CDTF">2022-01-28T10:49:00Z</dcterms:modified>
</cp:coreProperties>
</file>