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994" w:rsidRDefault="00B03994" w:rsidP="00485F7A">
      <w:pPr>
        <w:jc w:val="both"/>
        <w:rPr>
          <w:rFonts w:ascii="Times New Roman" w:hAnsi="Times New Roman"/>
          <w:sz w:val="24"/>
          <w:szCs w:val="24"/>
        </w:rPr>
      </w:pPr>
    </w:p>
    <w:p w:rsidR="00B03994" w:rsidRDefault="00B03994" w:rsidP="00B03994">
      <w:pPr>
        <w:ind w:left="360"/>
        <w:jc w:val="both"/>
        <w:rPr>
          <w:rFonts w:ascii="Times New Roman" w:hAnsi="Times New Roman"/>
          <w:sz w:val="24"/>
          <w:szCs w:val="24"/>
        </w:rPr>
      </w:pPr>
    </w:p>
    <w:p w:rsidR="00CE4C2D" w:rsidRDefault="00B03994" w:rsidP="00E22AF5">
      <w:pPr>
        <w:pBdr>
          <w:top w:val="single" w:sz="4" w:space="1" w:color="auto"/>
          <w:left w:val="single" w:sz="4" w:space="4" w:color="auto"/>
          <w:bottom w:val="single" w:sz="4" w:space="1" w:color="auto"/>
          <w:right w:val="single" w:sz="4" w:space="4" w:color="auto"/>
        </w:pBdr>
        <w:ind w:left="360"/>
        <w:jc w:val="center"/>
        <w:rPr>
          <w:rFonts w:ascii="Times New Roman" w:hAnsi="Times New Roman"/>
          <w:b/>
          <w:i/>
          <w:sz w:val="28"/>
          <w:szCs w:val="28"/>
        </w:rPr>
      </w:pPr>
      <w:r w:rsidRPr="00B03994">
        <w:rPr>
          <w:rFonts w:ascii="Times New Roman" w:hAnsi="Times New Roman"/>
          <w:b/>
          <w:i/>
          <w:sz w:val="28"/>
          <w:szCs w:val="28"/>
        </w:rPr>
        <w:t>FOGLIO INFORMATIVO</w:t>
      </w:r>
      <w:r w:rsidR="00CE4C2D">
        <w:rPr>
          <w:rFonts w:ascii="Times New Roman" w:hAnsi="Times New Roman"/>
          <w:b/>
          <w:i/>
          <w:sz w:val="28"/>
          <w:szCs w:val="28"/>
        </w:rPr>
        <w:t xml:space="preserve"> BANDO MUTUO</w:t>
      </w:r>
      <w:r w:rsidRPr="00B03994">
        <w:rPr>
          <w:rFonts w:ascii="Times New Roman" w:hAnsi="Times New Roman"/>
          <w:b/>
          <w:i/>
          <w:sz w:val="28"/>
          <w:szCs w:val="28"/>
        </w:rPr>
        <w:t xml:space="preserve"> INTEGRATIVO</w:t>
      </w:r>
    </w:p>
    <w:p w:rsidR="00B03994" w:rsidRPr="00B03994" w:rsidRDefault="00B03994" w:rsidP="00E22AF5">
      <w:pPr>
        <w:pBdr>
          <w:top w:val="single" w:sz="4" w:space="1" w:color="auto"/>
          <w:left w:val="single" w:sz="4" w:space="4" w:color="auto"/>
          <w:bottom w:val="single" w:sz="4" w:space="1" w:color="auto"/>
          <w:right w:val="single" w:sz="4" w:space="4" w:color="auto"/>
        </w:pBdr>
        <w:ind w:left="360"/>
        <w:jc w:val="center"/>
        <w:rPr>
          <w:rFonts w:ascii="Times New Roman" w:hAnsi="Times New Roman"/>
          <w:b/>
          <w:i/>
          <w:sz w:val="28"/>
          <w:szCs w:val="28"/>
        </w:rPr>
      </w:pPr>
      <w:r w:rsidRPr="00B03994">
        <w:rPr>
          <w:rFonts w:ascii="Times New Roman" w:hAnsi="Times New Roman"/>
          <w:b/>
          <w:i/>
          <w:sz w:val="28"/>
          <w:szCs w:val="28"/>
        </w:rPr>
        <w:t xml:space="preserve"> A</w:t>
      </w:r>
      <w:r w:rsidR="00CE4C2D">
        <w:rPr>
          <w:rFonts w:ascii="Times New Roman" w:hAnsi="Times New Roman"/>
          <w:b/>
          <w:i/>
          <w:sz w:val="28"/>
          <w:szCs w:val="28"/>
        </w:rPr>
        <w:t>I COSTI PROPOSTI AD AIUTO SULLA</w:t>
      </w:r>
      <w:r w:rsidRPr="00B03994">
        <w:rPr>
          <w:rFonts w:ascii="Times New Roman" w:hAnsi="Times New Roman"/>
          <w:b/>
          <w:i/>
          <w:sz w:val="28"/>
          <w:szCs w:val="28"/>
        </w:rPr>
        <w:t xml:space="preserve"> TIPOLOGIA DI INTERVENTO 4.1.1</w:t>
      </w:r>
    </w:p>
    <w:p w:rsidR="00B03994" w:rsidRDefault="00B03994" w:rsidP="00B03994">
      <w:pPr>
        <w:ind w:left="360"/>
        <w:jc w:val="both"/>
        <w:rPr>
          <w:rFonts w:ascii="Times New Roman" w:hAnsi="Times New Roman"/>
          <w:sz w:val="24"/>
          <w:szCs w:val="24"/>
        </w:rPr>
      </w:pPr>
    </w:p>
    <w:p w:rsidR="00B03994" w:rsidRDefault="00B03994" w:rsidP="00B03994">
      <w:pPr>
        <w:ind w:left="360"/>
        <w:jc w:val="both"/>
        <w:rPr>
          <w:rFonts w:ascii="Times New Roman" w:hAnsi="Times New Roman"/>
          <w:sz w:val="24"/>
          <w:szCs w:val="24"/>
        </w:rPr>
      </w:pPr>
    </w:p>
    <w:p w:rsidR="00485F7A" w:rsidRPr="00742B1F" w:rsidRDefault="00485F7A" w:rsidP="00742B1F">
      <w:pPr>
        <w:numPr>
          <w:ilvl w:val="0"/>
          <w:numId w:val="5"/>
        </w:numPr>
        <w:jc w:val="both"/>
        <w:rPr>
          <w:rFonts w:ascii="Times New Roman" w:hAnsi="Times New Roman"/>
          <w:sz w:val="24"/>
          <w:szCs w:val="24"/>
        </w:rPr>
      </w:pPr>
      <w:r w:rsidRPr="00B03994">
        <w:rPr>
          <w:rFonts w:ascii="Times New Roman" w:hAnsi="Times New Roman"/>
          <w:sz w:val="24"/>
          <w:szCs w:val="24"/>
        </w:rPr>
        <w:t xml:space="preserve">la domanda può essere presentata telematicamente tramite PEC del beneficiario o dal tecnico delegato alla PEC istituzionale </w:t>
      </w:r>
      <w:hyperlink r:id="rId7" w:history="1">
        <w:r w:rsidRPr="00742B1F">
          <w:rPr>
            <w:rFonts w:ascii="Times New Roman" w:hAnsi="Times New Roman"/>
            <w:b/>
            <w:sz w:val="24"/>
            <w:szCs w:val="24"/>
          </w:rPr>
          <w:t>agricoltura@pec.regione.vda.it</w:t>
        </w:r>
      </w:hyperlink>
      <w:r w:rsidRPr="00B03994">
        <w:rPr>
          <w:rFonts w:ascii="Times New Roman" w:hAnsi="Times New Roman"/>
          <w:sz w:val="24"/>
          <w:szCs w:val="24"/>
        </w:rPr>
        <w:t>, indirizzandole alla Struttura pianificazione agricolo-territoriale e strutture aziendali presso lo sportello unico dell’Assessorato agricoltura e risorse naturali. In alternativa, la trasmissione/compilazione della domanda può essere effettuata diretta</w:t>
      </w:r>
      <w:r w:rsidR="008249DD">
        <w:rPr>
          <w:rFonts w:ascii="Times New Roman" w:hAnsi="Times New Roman"/>
          <w:sz w:val="24"/>
          <w:szCs w:val="24"/>
        </w:rPr>
        <w:t>mente presso lo Sportello unico;</w:t>
      </w:r>
    </w:p>
    <w:p w:rsidR="00485F7A" w:rsidRPr="008249DD" w:rsidRDefault="00485F7A" w:rsidP="00CE4C2D">
      <w:pPr>
        <w:numPr>
          <w:ilvl w:val="0"/>
          <w:numId w:val="5"/>
        </w:numPr>
        <w:spacing w:before="120"/>
        <w:ind w:right="-28"/>
        <w:jc w:val="both"/>
        <w:rPr>
          <w:rFonts w:ascii="Times New Roman" w:hAnsi="Times New Roman"/>
          <w:sz w:val="24"/>
          <w:szCs w:val="24"/>
        </w:rPr>
      </w:pPr>
      <w:r w:rsidRPr="008443FB">
        <w:rPr>
          <w:rFonts w:ascii="Times New Roman" w:hAnsi="Times New Roman"/>
          <w:sz w:val="24"/>
          <w:szCs w:val="24"/>
        </w:rPr>
        <w:t>la spesa mutuata è ammissibile nella misura massima del 90% della spesa ammessa calcolata sulla base delle valutazioni tecnico economiche effettuate nel bando 4.1.1 (senza le limitazioni di spesa fissate dalla produzione standard) al netto dell’aiuto in conto capitale ammissibile e con l’aggiunta dei costi inerent</w:t>
      </w:r>
      <w:r w:rsidR="00742B1F">
        <w:rPr>
          <w:rFonts w:ascii="Times New Roman" w:hAnsi="Times New Roman"/>
          <w:sz w:val="24"/>
          <w:szCs w:val="24"/>
        </w:rPr>
        <w:t>i la parcella del notaio per la</w:t>
      </w:r>
      <w:r w:rsidRPr="008443FB">
        <w:rPr>
          <w:rFonts w:ascii="Times New Roman" w:hAnsi="Times New Roman"/>
          <w:sz w:val="24"/>
          <w:szCs w:val="24"/>
        </w:rPr>
        <w:t xml:space="preserve"> stipula del mutuo e dell’I.V.A, laddove costituisce costo non recuperabile;</w:t>
      </w:r>
    </w:p>
    <w:p w:rsidR="008249DD" w:rsidRPr="008249DD" w:rsidRDefault="00190E65" w:rsidP="008249DD">
      <w:pPr>
        <w:numPr>
          <w:ilvl w:val="0"/>
          <w:numId w:val="5"/>
        </w:numPr>
        <w:spacing w:before="120"/>
        <w:ind w:right="-28"/>
        <w:jc w:val="both"/>
        <w:rPr>
          <w:rFonts w:ascii="Times New Roman" w:hAnsi="Times New Roman"/>
          <w:sz w:val="24"/>
          <w:szCs w:val="24"/>
        </w:rPr>
      </w:pPr>
      <w:r>
        <w:rPr>
          <w:rFonts w:ascii="Times New Roman" w:hAnsi="Times New Roman"/>
          <w:sz w:val="24"/>
          <w:szCs w:val="24"/>
        </w:rPr>
        <w:t>i</w:t>
      </w:r>
      <w:r w:rsidR="008249DD" w:rsidRPr="008443FB">
        <w:rPr>
          <w:rFonts w:ascii="Times New Roman" w:hAnsi="Times New Roman"/>
          <w:sz w:val="24"/>
          <w:szCs w:val="24"/>
        </w:rPr>
        <w:t>l tasso d’interesse a carico dei beneficiari è fisso per tutta la durata del mutuo ed è pari all’1 per cento;</w:t>
      </w:r>
    </w:p>
    <w:p w:rsidR="00485F7A" w:rsidRPr="00CE4C2D" w:rsidRDefault="00485F7A" w:rsidP="00190E65">
      <w:pPr>
        <w:numPr>
          <w:ilvl w:val="0"/>
          <w:numId w:val="5"/>
        </w:numPr>
        <w:spacing w:before="120" w:after="80"/>
        <w:ind w:right="-28"/>
        <w:jc w:val="both"/>
        <w:rPr>
          <w:rFonts w:ascii="Times New Roman" w:hAnsi="Times New Roman"/>
          <w:sz w:val="24"/>
          <w:szCs w:val="24"/>
        </w:rPr>
      </w:pPr>
      <w:r w:rsidRPr="00CE4C2D">
        <w:rPr>
          <w:rFonts w:ascii="Times New Roman" w:hAnsi="Times New Roman"/>
          <w:sz w:val="24"/>
          <w:szCs w:val="19"/>
        </w:rPr>
        <w:t xml:space="preserve">la somma mutuata viene erogata al beneficiario dalla </w:t>
      </w:r>
      <w:proofErr w:type="spellStart"/>
      <w:r w:rsidRPr="00CE4C2D">
        <w:rPr>
          <w:rFonts w:ascii="Times New Roman" w:hAnsi="Times New Roman"/>
          <w:sz w:val="24"/>
          <w:szCs w:val="19"/>
        </w:rPr>
        <w:t>Finaosta</w:t>
      </w:r>
      <w:proofErr w:type="spellEnd"/>
      <w:r w:rsidRPr="00CE4C2D">
        <w:rPr>
          <w:rFonts w:ascii="Times New Roman" w:hAnsi="Times New Roman"/>
          <w:sz w:val="24"/>
          <w:szCs w:val="19"/>
        </w:rPr>
        <w:t xml:space="preserve"> S.p.A. in base alla seguente casistica:</w:t>
      </w:r>
    </w:p>
    <w:p w:rsidR="00485F7A" w:rsidRPr="00CE4C2D" w:rsidRDefault="00CE4C2D" w:rsidP="00CE4C2D">
      <w:pPr>
        <w:pStyle w:val="Paragrafoelenco"/>
        <w:spacing w:after="120"/>
        <w:jc w:val="both"/>
        <w:rPr>
          <w:rFonts w:ascii="Times New Roman" w:hAnsi="Times New Roman"/>
          <w:sz w:val="24"/>
          <w:szCs w:val="19"/>
        </w:rPr>
      </w:pPr>
      <w:r>
        <w:rPr>
          <w:rFonts w:ascii="Times New Roman" w:hAnsi="Times New Roman"/>
          <w:sz w:val="24"/>
          <w:szCs w:val="19"/>
        </w:rPr>
        <w:t xml:space="preserve">a) </w:t>
      </w:r>
      <w:r w:rsidR="00485F7A" w:rsidRPr="00CE4C2D">
        <w:rPr>
          <w:rFonts w:ascii="Times New Roman" w:hAnsi="Times New Roman"/>
          <w:sz w:val="24"/>
          <w:szCs w:val="19"/>
        </w:rPr>
        <w:t>unica erogazione con stipula di atto definitivo di mutuo;</w:t>
      </w:r>
    </w:p>
    <w:p w:rsidR="00485F7A" w:rsidRPr="00CE4C2D" w:rsidRDefault="00CE4C2D" w:rsidP="00CE4C2D">
      <w:pPr>
        <w:pStyle w:val="Paragrafoelenco"/>
        <w:spacing w:after="120"/>
        <w:jc w:val="both"/>
        <w:rPr>
          <w:rFonts w:ascii="Times New Roman" w:hAnsi="Times New Roman"/>
          <w:sz w:val="24"/>
          <w:szCs w:val="19"/>
        </w:rPr>
      </w:pPr>
      <w:r>
        <w:rPr>
          <w:rFonts w:ascii="Times New Roman" w:hAnsi="Times New Roman"/>
          <w:sz w:val="24"/>
          <w:szCs w:val="19"/>
        </w:rPr>
        <w:t xml:space="preserve">b) </w:t>
      </w:r>
      <w:r w:rsidR="00485F7A" w:rsidRPr="00CE4C2D">
        <w:rPr>
          <w:rFonts w:ascii="Times New Roman" w:hAnsi="Times New Roman"/>
          <w:sz w:val="24"/>
          <w:szCs w:val="19"/>
        </w:rPr>
        <w:t>erogazione in quote variabili secondo le seguenti modalità:</w:t>
      </w:r>
    </w:p>
    <w:p w:rsidR="00485F7A" w:rsidRPr="00485F7A" w:rsidRDefault="00CE4C2D" w:rsidP="00742B1F">
      <w:pPr>
        <w:tabs>
          <w:tab w:val="left" w:pos="0"/>
        </w:tabs>
        <w:ind w:left="1134" w:right="-57" w:hanging="283"/>
        <w:jc w:val="both"/>
        <w:rPr>
          <w:rFonts w:ascii="Times New Roman" w:hAnsi="Times New Roman"/>
          <w:sz w:val="24"/>
          <w:szCs w:val="19"/>
        </w:rPr>
      </w:pPr>
      <w:r>
        <w:rPr>
          <w:rFonts w:ascii="Times New Roman" w:hAnsi="Times New Roman"/>
          <w:sz w:val="24"/>
          <w:szCs w:val="19"/>
        </w:rPr>
        <w:t xml:space="preserve">- </w:t>
      </w:r>
      <w:r w:rsidR="00742B1F">
        <w:rPr>
          <w:rFonts w:ascii="Times New Roman" w:hAnsi="Times New Roman"/>
          <w:sz w:val="24"/>
          <w:szCs w:val="19"/>
        </w:rPr>
        <w:t xml:space="preserve"> </w:t>
      </w:r>
      <w:r w:rsidR="00485F7A" w:rsidRPr="00485F7A">
        <w:rPr>
          <w:rFonts w:ascii="Times New Roman" w:hAnsi="Times New Roman"/>
          <w:sz w:val="24"/>
          <w:szCs w:val="19"/>
        </w:rPr>
        <w:t>anticipo di una prima quota sino ad un massimo del 50% della somma mutuata, in funzione delle garanzie fornite e a seguito dell’avvenuto avvio dei lavori per gli interventi edili, o in misura superiore in base alla percentuale di realizzazione dell’investimento;</w:t>
      </w:r>
    </w:p>
    <w:p w:rsidR="00485F7A" w:rsidRPr="00485F7A" w:rsidRDefault="00CE4C2D" w:rsidP="00742B1F">
      <w:pPr>
        <w:tabs>
          <w:tab w:val="left" w:pos="0"/>
        </w:tabs>
        <w:ind w:left="1134" w:right="-57" w:hanging="283"/>
        <w:jc w:val="both"/>
        <w:rPr>
          <w:rFonts w:ascii="Times New Roman" w:hAnsi="Times New Roman"/>
          <w:sz w:val="24"/>
          <w:szCs w:val="19"/>
        </w:rPr>
      </w:pPr>
      <w:r>
        <w:rPr>
          <w:rFonts w:ascii="Times New Roman" w:hAnsi="Times New Roman"/>
          <w:sz w:val="24"/>
          <w:szCs w:val="19"/>
        </w:rPr>
        <w:t xml:space="preserve">- </w:t>
      </w:r>
      <w:r w:rsidR="00742B1F">
        <w:rPr>
          <w:rFonts w:ascii="Times New Roman" w:hAnsi="Times New Roman"/>
          <w:sz w:val="24"/>
          <w:szCs w:val="19"/>
        </w:rPr>
        <w:t xml:space="preserve"> </w:t>
      </w:r>
      <w:r w:rsidR="00485F7A" w:rsidRPr="00485F7A">
        <w:rPr>
          <w:rFonts w:ascii="Times New Roman" w:hAnsi="Times New Roman"/>
          <w:sz w:val="24"/>
          <w:szCs w:val="19"/>
        </w:rPr>
        <w:t>fino ad un massimo di quattro erogazioni, anticipo compreso, in funzione dell’effettivo avanzamento contabile dei lavori per una percentuale massima del 90% della somma mutuata;</w:t>
      </w:r>
    </w:p>
    <w:p w:rsidR="00485F7A" w:rsidRDefault="00CE4C2D" w:rsidP="00742B1F">
      <w:pPr>
        <w:tabs>
          <w:tab w:val="left" w:pos="0"/>
        </w:tabs>
        <w:ind w:left="1134" w:right="-57" w:hanging="283"/>
        <w:jc w:val="both"/>
        <w:rPr>
          <w:rFonts w:ascii="Times New Roman" w:hAnsi="Times New Roman"/>
          <w:sz w:val="24"/>
          <w:szCs w:val="19"/>
        </w:rPr>
      </w:pPr>
      <w:r>
        <w:rPr>
          <w:rFonts w:ascii="Times New Roman" w:hAnsi="Times New Roman"/>
          <w:sz w:val="24"/>
          <w:szCs w:val="19"/>
        </w:rPr>
        <w:t xml:space="preserve">- </w:t>
      </w:r>
      <w:r w:rsidR="00742B1F">
        <w:rPr>
          <w:rFonts w:ascii="Times New Roman" w:hAnsi="Times New Roman"/>
          <w:sz w:val="24"/>
          <w:szCs w:val="19"/>
        </w:rPr>
        <w:t xml:space="preserve"> </w:t>
      </w:r>
      <w:r w:rsidR="00485F7A" w:rsidRPr="00485F7A">
        <w:rPr>
          <w:rFonts w:ascii="Times New Roman" w:hAnsi="Times New Roman"/>
          <w:sz w:val="24"/>
          <w:szCs w:val="19"/>
        </w:rPr>
        <w:t>10% dell’ammontare complessivo del finanziamento da erogarsi come saldo finale.</w:t>
      </w:r>
    </w:p>
    <w:p w:rsidR="00485F7A" w:rsidRDefault="00485F7A" w:rsidP="00CE4C2D">
      <w:pPr>
        <w:numPr>
          <w:ilvl w:val="0"/>
          <w:numId w:val="5"/>
        </w:numPr>
        <w:tabs>
          <w:tab w:val="num" w:pos="400"/>
          <w:tab w:val="num" w:pos="760"/>
        </w:tabs>
        <w:spacing w:before="120"/>
        <w:ind w:right="-28"/>
        <w:jc w:val="both"/>
        <w:rPr>
          <w:rFonts w:ascii="Times New Roman" w:hAnsi="Times New Roman"/>
          <w:sz w:val="24"/>
          <w:szCs w:val="24"/>
          <w:lang w:eastAsia="it-IT"/>
        </w:rPr>
      </w:pPr>
      <w:r w:rsidRPr="00485F7A">
        <w:rPr>
          <w:rFonts w:ascii="Times New Roman" w:hAnsi="Times New Roman"/>
          <w:sz w:val="24"/>
          <w:szCs w:val="24"/>
          <w:lang w:eastAsia="it-IT"/>
        </w:rPr>
        <w:t xml:space="preserve">tutte le erogazioni sono subordinate all’accertamento da parte di </w:t>
      </w:r>
      <w:proofErr w:type="spellStart"/>
      <w:r w:rsidRPr="00485F7A">
        <w:rPr>
          <w:rFonts w:ascii="Times New Roman" w:hAnsi="Times New Roman"/>
          <w:sz w:val="24"/>
          <w:szCs w:val="24"/>
          <w:lang w:eastAsia="it-IT"/>
        </w:rPr>
        <w:t>Finaosta</w:t>
      </w:r>
      <w:proofErr w:type="spellEnd"/>
      <w:r w:rsidRPr="00485F7A">
        <w:rPr>
          <w:rFonts w:ascii="Times New Roman" w:hAnsi="Times New Roman"/>
          <w:sz w:val="24"/>
          <w:szCs w:val="24"/>
          <w:lang w:eastAsia="it-IT"/>
        </w:rPr>
        <w:t xml:space="preserve"> Spa della congruità del v</w:t>
      </w:r>
      <w:r w:rsidR="008249DD">
        <w:rPr>
          <w:rFonts w:ascii="Times New Roman" w:hAnsi="Times New Roman"/>
          <w:sz w:val="24"/>
          <w:szCs w:val="24"/>
          <w:lang w:eastAsia="it-IT"/>
        </w:rPr>
        <w:t>alore delle garanzie rilasciate;</w:t>
      </w:r>
    </w:p>
    <w:p w:rsidR="00CE4C2D" w:rsidRPr="00CE4C2D" w:rsidRDefault="00485F7A" w:rsidP="00190E65">
      <w:pPr>
        <w:numPr>
          <w:ilvl w:val="0"/>
          <w:numId w:val="5"/>
        </w:numPr>
        <w:tabs>
          <w:tab w:val="num" w:pos="400"/>
          <w:tab w:val="num" w:pos="760"/>
        </w:tabs>
        <w:spacing w:before="120" w:after="80"/>
        <w:ind w:right="-28"/>
        <w:jc w:val="both"/>
        <w:rPr>
          <w:rFonts w:ascii="Times New Roman" w:hAnsi="Times New Roman"/>
          <w:sz w:val="24"/>
          <w:szCs w:val="24"/>
          <w:lang w:eastAsia="it-IT"/>
        </w:rPr>
      </w:pPr>
      <w:r w:rsidRPr="00CE4C2D">
        <w:rPr>
          <w:rFonts w:ascii="Times New Roman" w:hAnsi="Times New Roman"/>
          <w:sz w:val="24"/>
          <w:szCs w:val="24"/>
          <w:lang w:eastAsia="it-IT"/>
        </w:rPr>
        <w:t>la durata del mutuo è ripartita in un periodo:</w:t>
      </w:r>
    </w:p>
    <w:p w:rsidR="00485F7A" w:rsidRPr="00190E65" w:rsidRDefault="00485F7A" w:rsidP="00190E65">
      <w:pPr>
        <w:pStyle w:val="Paragrafoelenco"/>
        <w:numPr>
          <w:ilvl w:val="0"/>
          <w:numId w:val="9"/>
        </w:numPr>
        <w:autoSpaceDE w:val="0"/>
        <w:autoSpaceDN w:val="0"/>
        <w:adjustRightInd w:val="0"/>
        <w:spacing w:after="80"/>
        <w:jc w:val="both"/>
        <w:rPr>
          <w:rFonts w:ascii="Times New Roman" w:hAnsi="Times New Roman"/>
          <w:sz w:val="24"/>
          <w:szCs w:val="24"/>
          <w:lang w:eastAsia="it-IT"/>
        </w:rPr>
      </w:pPr>
      <w:r w:rsidRPr="00190E65">
        <w:rPr>
          <w:rFonts w:ascii="Times New Roman" w:hAnsi="Times New Roman"/>
          <w:sz w:val="24"/>
          <w:szCs w:val="24"/>
          <w:lang w:eastAsia="it-IT"/>
        </w:rPr>
        <w:t xml:space="preserve">di preammortamento, decorrente dalla data della prima erogazione e con termine massimo coincidente con la data di ultimazione dei lavori oltre il periodo tecnico semestrale successivo, nel corso del quale il beneficiario è tenuto a corrispondere un interesse calcolato secondo le modalità di cui all’articolo 29 della </w:t>
      </w:r>
      <w:proofErr w:type="spellStart"/>
      <w:r w:rsidRPr="00190E65">
        <w:rPr>
          <w:rFonts w:ascii="Times New Roman" w:hAnsi="Times New Roman"/>
          <w:sz w:val="24"/>
          <w:szCs w:val="24"/>
          <w:lang w:eastAsia="it-IT"/>
        </w:rPr>
        <w:t>l.r</w:t>
      </w:r>
      <w:proofErr w:type="spellEnd"/>
      <w:r w:rsidRPr="00190E65">
        <w:rPr>
          <w:rFonts w:ascii="Times New Roman" w:hAnsi="Times New Roman"/>
          <w:sz w:val="24"/>
          <w:szCs w:val="24"/>
          <w:lang w:eastAsia="it-IT"/>
        </w:rPr>
        <w:t>. di riferimento;</w:t>
      </w:r>
    </w:p>
    <w:p w:rsidR="00485F7A" w:rsidRPr="00190E65" w:rsidRDefault="00485F7A" w:rsidP="00190E65">
      <w:pPr>
        <w:pStyle w:val="Paragrafoelenco"/>
        <w:numPr>
          <w:ilvl w:val="0"/>
          <w:numId w:val="9"/>
        </w:numPr>
        <w:autoSpaceDE w:val="0"/>
        <w:autoSpaceDN w:val="0"/>
        <w:adjustRightInd w:val="0"/>
        <w:jc w:val="both"/>
        <w:rPr>
          <w:rFonts w:ascii="Times New Roman" w:hAnsi="Times New Roman"/>
          <w:sz w:val="24"/>
          <w:szCs w:val="24"/>
          <w:lang w:eastAsia="it-IT"/>
        </w:rPr>
      </w:pPr>
      <w:r w:rsidRPr="00190E65">
        <w:rPr>
          <w:rFonts w:ascii="Times New Roman" w:hAnsi="Times New Roman"/>
          <w:sz w:val="24"/>
          <w:szCs w:val="24"/>
          <w:lang w:eastAsia="it-IT"/>
        </w:rPr>
        <w:t>di ammortamento della durata pari a 10, 15 o 20 anni, a scelta da parte del beneficiario, decorrente dalla data dell’erogazione a saldo del mutuo. In tale periodo, il beneficiario è tenuto a corrispondere le semestralità posticipate, comprensive di interessi, calcolati secondo le modalità stab</w:t>
      </w:r>
      <w:r w:rsidR="008249DD" w:rsidRPr="00190E65">
        <w:rPr>
          <w:rFonts w:ascii="Times New Roman" w:hAnsi="Times New Roman"/>
          <w:sz w:val="24"/>
          <w:szCs w:val="24"/>
          <w:lang w:eastAsia="it-IT"/>
        </w:rPr>
        <w:t xml:space="preserve">ilite dalla </w:t>
      </w:r>
      <w:proofErr w:type="spellStart"/>
      <w:r w:rsidR="008249DD" w:rsidRPr="00190E65">
        <w:rPr>
          <w:rFonts w:ascii="Times New Roman" w:hAnsi="Times New Roman"/>
          <w:sz w:val="24"/>
          <w:szCs w:val="24"/>
          <w:lang w:eastAsia="it-IT"/>
        </w:rPr>
        <w:t>l.r</w:t>
      </w:r>
      <w:proofErr w:type="spellEnd"/>
      <w:r w:rsidR="008249DD" w:rsidRPr="00190E65">
        <w:rPr>
          <w:rFonts w:ascii="Times New Roman" w:hAnsi="Times New Roman"/>
          <w:sz w:val="24"/>
          <w:szCs w:val="24"/>
          <w:lang w:eastAsia="it-IT"/>
        </w:rPr>
        <w:t>. di riferimento;</w:t>
      </w:r>
    </w:p>
    <w:p w:rsidR="006D5426" w:rsidRDefault="00485F7A" w:rsidP="00190E65">
      <w:pPr>
        <w:numPr>
          <w:ilvl w:val="0"/>
          <w:numId w:val="5"/>
        </w:numPr>
        <w:autoSpaceDE w:val="0"/>
        <w:autoSpaceDN w:val="0"/>
        <w:adjustRightInd w:val="0"/>
        <w:spacing w:before="120"/>
        <w:jc w:val="both"/>
        <w:rPr>
          <w:rFonts w:ascii="Times New Roman" w:hAnsi="Times New Roman"/>
          <w:sz w:val="24"/>
          <w:szCs w:val="24"/>
          <w:lang w:eastAsia="it-IT"/>
        </w:rPr>
      </w:pPr>
      <w:proofErr w:type="spellStart"/>
      <w:r w:rsidRPr="00485F7A">
        <w:rPr>
          <w:rFonts w:ascii="Times New Roman" w:hAnsi="Times New Roman"/>
          <w:sz w:val="24"/>
          <w:szCs w:val="24"/>
          <w:lang w:eastAsia="it-IT"/>
        </w:rPr>
        <w:t>Finaosta</w:t>
      </w:r>
      <w:proofErr w:type="spellEnd"/>
      <w:r w:rsidRPr="00485F7A">
        <w:rPr>
          <w:rFonts w:ascii="Times New Roman" w:hAnsi="Times New Roman"/>
          <w:sz w:val="24"/>
          <w:szCs w:val="24"/>
          <w:lang w:eastAsia="it-IT"/>
        </w:rPr>
        <w:t xml:space="preserve"> S.p.A. potrà chiedere eventuali integrazioni documentali ritenute necessarie (dichiarazioni fiscali, bilanci, documentazione societaria, tecnica, catastale e anagrafica, ecc.) la cui mancata presentazione nei termini stabiliti  comporta la conclusione con esito negativo della domanda di mutuo;</w:t>
      </w:r>
    </w:p>
    <w:p w:rsidR="008443FB" w:rsidRDefault="008443FB" w:rsidP="008443FB">
      <w:pPr>
        <w:autoSpaceDE w:val="0"/>
        <w:autoSpaceDN w:val="0"/>
        <w:adjustRightInd w:val="0"/>
        <w:ind w:left="720"/>
        <w:jc w:val="both"/>
        <w:rPr>
          <w:rFonts w:ascii="Times New Roman" w:hAnsi="Times New Roman"/>
          <w:sz w:val="24"/>
          <w:szCs w:val="24"/>
          <w:lang w:eastAsia="it-IT"/>
        </w:rPr>
      </w:pPr>
    </w:p>
    <w:p w:rsidR="008443FB" w:rsidRPr="008443FB" w:rsidRDefault="008443FB" w:rsidP="00190E65">
      <w:pPr>
        <w:numPr>
          <w:ilvl w:val="0"/>
          <w:numId w:val="5"/>
        </w:numPr>
        <w:autoSpaceDE w:val="0"/>
        <w:autoSpaceDN w:val="0"/>
        <w:adjustRightInd w:val="0"/>
        <w:spacing w:after="80"/>
        <w:jc w:val="both"/>
        <w:rPr>
          <w:rFonts w:ascii="Times New Roman" w:hAnsi="Times New Roman"/>
          <w:sz w:val="24"/>
          <w:szCs w:val="24"/>
          <w:lang w:eastAsia="it-IT"/>
        </w:rPr>
      </w:pPr>
      <w:r w:rsidRPr="008443FB">
        <w:rPr>
          <w:rFonts w:ascii="Times New Roman" w:hAnsi="Times New Roman"/>
          <w:sz w:val="24"/>
          <w:szCs w:val="24"/>
          <w:lang w:eastAsia="it-IT"/>
        </w:rPr>
        <w:lastRenderedPageBreak/>
        <w:t xml:space="preserve">Tenuto conto che alcune fasi procedurali sono strettamente vincolate da quanto disciplinato nel bando della tipologia di intervento 4.1.1, si </w:t>
      </w:r>
      <w:r w:rsidR="00742B1F">
        <w:rPr>
          <w:rFonts w:ascii="Times New Roman" w:hAnsi="Times New Roman"/>
          <w:sz w:val="24"/>
          <w:szCs w:val="24"/>
          <w:lang w:eastAsia="it-IT"/>
        </w:rPr>
        <w:t>evidenziano</w:t>
      </w:r>
      <w:r w:rsidRPr="008443FB">
        <w:rPr>
          <w:rFonts w:ascii="Times New Roman" w:hAnsi="Times New Roman"/>
          <w:sz w:val="24"/>
          <w:szCs w:val="24"/>
          <w:lang w:eastAsia="it-IT"/>
        </w:rPr>
        <w:t xml:space="preserve"> i seguenti termini di svolgimento del procedim</w:t>
      </w:r>
      <w:bookmarkStart w:id="0" w:name="_GoBack"/>
      <w:bookmarkEnd w:id="0"/>
      <w:r w:rsidRPr="008443FB">
        <w:rPr>
          <w:rFonts w:ascii="Times New Roman" w:hAnsi="Times New Roman"/>
          <w:sz w:val="24"/>
          <w:szCs w:val="24"/>
          <w:lang w:eastAsia="it-IT"/>
        </w:rPr>
        <w:t>ento:</w:t>
      </w:r>
    </w:p>
    <w:p w:rsidR="008443FB" w:rsidRPr="008443FB" w:rsidRDefault="008443FB" w:rsidP="00190E65">
      <w:pPr>
        <w:autoSpaceDE w:val="0"/>
        <w:autoSpaceDN w:val="0"/>
        <w:adjustRightInd w:val="0"/>
        <w:ind w:left="1276" w:hanging="284"/>
        <w:jc w:val="both"/>
        <w:rPr>
          <w:rFonts w:ascii="Times New Roman" w:hAnsi="Times New Roman"/>
          <w:sz w:val="24"/>
          <w:szCs w:val="24"/>
          <w:lang w:eastAsia="it-IT"/>
        </w:rPr>
      </w:pPr>
      <w:r w:rsidRPr="008443FB">
        <w:rPr>
          <w:rFonts w:ascii="Times New Roman" w:hAnsi="Times New Roman"/>
          <w:sz w:val="24"/>
          <w:szCs w:val="24"/>
          <w:lang w:eastAsia="it-IT"/>
        </w:rPr>
        <w:t>a)</w:t>
      </w:r>
      <w:r w:rsidRPr="008443FB">
        <w:rPr>
          <w:rFonts w:ascii="Times New Roman" w:hAnsi="Times New Roman"/>
          <w:sz w:val="24"/>
          <w:szCs w:val="24"/>
          <w:lang w:eastAsia="it-IT"/>
        </w:rPr>
        <w:tab/>
        <w:t>esame dell’ammissibilità della domanda e determinazione dell’importo del mutuo entro 60 giorni dalla presentazione della medesima;</w:t>
      </w:r>
    </w:p>
    <w:p w:rsidR="008443FB" w:rsidRPr="008443FB" w:rsidRDefault="008443FB" w:rsidP="00190E65">
      <w:pPr>
        <w:autoSpaceDE w:val="0"/>
        <w:autoSpaceDN w:val="0"/>
        <w:adjustRightInd w:val="0"/>
        <w:ind w:left="1276" w:hanging="284"/>
        <w:jc w:val="both"/>
        <w:rPr>
          <w:rFonts w:ascii="Times New Roman" w:hAnsi="Times New Roman"/>
          <w:sz w:val="24"/>
          <w:szCs w:val="24"/>
          <w:lang w:eastAsia="it-IT"/>
        </w:rPr>
      </w:pPr>
      <w:r w:rsidRPr="008443FB">
        <w:rPr>
          <w:rFonts w:ascii="Times New Roman" w:hAnsi="Times New Roman"/>
          <w:sz w:val="24"/>
          <w:szCs w:val="24"/>
          <w:lang w:eastAsia="it-IT"/>
        </w:rPr>
        <w:t>b)</w:t>
      </w:r>
      <w:r w:rsidRPr="008443FB">
        <w:rPr>
          <w:rFonts w:ascii="Times New Roman" w:hAnsi="Times New Roman"/>
          <w:sz w:val="24"/>
          <w:szCs w:val="24"/>
          <w:lang w:eastAsia="it-IT"/>
        </w:rPr>
        <w:tab/>
        <w:t>approvazione della graduatoria da parte della Giunta regionale entro il 31 gennaio 2017;</w:t>
      </w:r>
    </w:p>
    <w:p w:rsidR="008443FB" w:rsidRPr="008443FB" w:rsidRDefault="008443FB" w:rsidP="00190E65">
      <w:pPr>
        <w:autoSpaceDE w:val="0"/>
        <w:autoSpaceDN w:val="0"/>
        <w:adjustRightInd w:val="0"/>
        <w:ind w:left="1276" w:hanging="284"/>
        <w:jc w:val="both"/>
        <w:rPr>
          <w:rFonts w:ascii="Times New Roman" w:hAnsi="Times New Roman"/>
          <w:sz w:val="24"/>
          <w:szCs w:val="24"/>
          <w:lang w:eastAsia="it-IT"/>
        </w:rPr>
      </w:pPr>
      <w:r w:rsidRPr="008443FB">
        <w:rPr>
          <w:rFonts w:ascii="Times New Roman" w:hAnsi="Times New Roman"/>
          <w:sz w:val="24"/>
          <w:szCs w:val="24"/>
          <w:lang w:eastAsia="it-IT"/>
        </w:rPr>
        <w:t>c)</w:t>
      </w:r>
      <w:r w:rsidRPr="008443FB">
        <w:rPr>
          <w:rFonts w:ascii="Times New Roman" w:hAnsi="Times New Roman"/>
          <w:sz w:val="24"/>
          <w:szCs w:val="24"/>
          <w:lang w:eastAsia="it-IT"/>
        </w:rPr>
        <w:tab/>
        <w:t xml:space="preserve">valutazione economico-finanziaria da parte di </w:t>
      </w:r>
      <w:proofErr w:type="spellStart"/>
      <w:r w:rsidRPr="008443FB">
        <w:rPr>
          <w:rFonts w:ascii="Times New Roman" w:hAnsi="Times New Roman"/>
          <w:sz w:val="24"/>
          <w:szCs w:val="24"/>
          <w:lang w:eastAsia="it-IT"/>
        </w:rPr>
        <w:t>Finaosta</w:t>
      </w:r>
      <w:proofErr w:type="spellEnd"/>
      <w:r w:rsidRPr="008443FB">
        <w:rPr>
          <w:rFonts w:ascii="Times New Roman" w:hAnsi="Times New Roman"/>
          <w:sz w:val="24"/>
          <w:szCs w:val="24"/>
          <w:lang w:eastAsia="it-IT"/>
        </w:rPr>
        <w:t xml:space="preserve"> S.p.A., secondo quanto stabilito nell’apposita convenzione; </w:t>
      </w:r>
    </w:p>
    <w:p w:rsidR="008443FB" w:rsidRPr="008443FB" w:rsidRDefault="008443FB" w:rsidP="00190E65">
      <w:pPr>
        <w:autoSpaceDE w:val="0"/>
        <w:autoSpaceDN w:val="0"/>
        <w:adjustRightInd w:val="0"/>
        <w:ind w:left="1276" w:hanging="284"/>
        <w:jc w:val="both"/>
        <w:rPr>
          <w:rFonts w:ascii="Times New Roman" w:hAnsi="Times New Roman"/>
          <w:sz w:val="24"/>
          <w:szCs w:val="24"/>
          <w:lang w:eastAsia="it-IT"/>
        </w:rPr>
      </w:pPr>
      <w:r w:rsidRPr="008443FB">
        <w:rPr>
          <w:rFonts w:ascii="Times New Roman" w:hAnsi="Times New Roman"/>
          <w:sz w:val="24"/>
          <w:szCs w:val="24"/>
          <w:lang w:eastAsia="it-IT"/>
        </w:rPr>
        <w:t>d)</w:t>
      </w:r>
      <w:r w:rsidRPr="008443FB">
        <w:rPr>
          <w:rFonts w:ascii="Times New Roman" w:hAnsi="Times New Roman"/>
          <w:sz w:val="24"/>
          <w:szCs w:val="24"/>
          <w:lang w:eastAsia="it-IT"/>
        </w:rPr>
        <w:tab/>
        <w:t>verifiche tecnico istruttorie sulla documentazione integrativa, laddove previsto, entro 20 giorni dalla data di completamento dell’istanza con la suddetta documentazione;</w:t>
      </w:r>
    </w:p>
    <w:p w:rsidR="008443FB" w:rsidRPr="008443FB" w:rsidRDefault="008443FB" w:rsidP="00190E65">
      <w:pPr>
        <w:autoSpaceDE w:val="0"/>
        <w:autoSpaceDN w:val="0"/>
        <w:adjustRightInd w:val="0"/>
        <w:ind w:left="1276" w:hanging="284"/>
        <w:jc w:val="both"/>
        <w:rPr>
          <w:rFonts w:ascii="Times New Roman" w:hAnsi="Times New Roman"/>
          <w:sz w:val="24"/>
          <w:szCs w:val="24"/>
          <w:lang w:eastAsia="it-IT"/>
        </w:rPr>
      </w:pPr>
      <w:r w:rsidRPr="008443FB">
        <w:rPr>
          <w:rFonts w:ascii="Times New Roman" w:hAnsi="Times New Roman"/>
          <w:sz w:val="24"/>
          <w:szCs w:val="24"/>
          <w:lang w:eastAsia="it-IT"/>
        </w:rPr>
        <w:t>e)</w:t>
      </w:r>
      <w:r w:rsidRPr="008443FB">
        <w:rPr>
          <w:rFonts w:ascii="Times New Roman" w:hAnsi="Times New Roman"/>
          <w:sz w:val="24"/>
          <w:szCs w:val="24"/>
          <w:lang w:eastAsia="it-IT"/>
        </w:rPr>
        <w:tab/>
        <w:t xml:space="preserve">concessione dell’aiuto entro 15 giorni dal ricevimento della valutazione economico-finanziaria positiva di </w:t>
      </w:r>
      <w:proofErr w:type="spellStart"/>
      <w:r w:rsidRPr="008443FB">
        <w:rPr>
          <w:rFonts w:ascii="Times New Roman" w:hAnsi="Times New Roman"/>
          <w:sz w:val="24"/>
          <w:szCs w:val="24"/>
          <w:lang w:eastAsia="it-IT"/>
        </w:rPr>
        <w:t>Finaosta</w:t>
      </w:r>
      <w:proofErr w:type="spellEnd"/>
      <w:r w:rsidRPr="008443FB">
        <w:rPr>
          <w:rFonts w:ascii="Times New Roman" w:hAnsi="Times New Roman"/>
          <w:sz w:val="24"/>
          <w:szCs w:val="24"/>
          <w:lang w:eastAsia="it-IT"/>
        </w:rPr>
        <w:t xml:space="preserve"> </w:t>
      </w:r>
      <w:proofErr w:type="spellStart"/>
      <w:r w:rsidRPr="008443FB">
        <w:rPr>
          <w:rFonts w:ascii="Times New Roman" w:hAnsi="Times New Roman"/>
          <w:sz w:val="24"/>
          <w:szCs w:val="24"/>
          <w:lang w:eastAsia="it-IT"/>
        </w:rPr>
        <w:t>S.p.A</w:t>
      </w:r>
      <w:proofErr w:type="spellEnd"/>
      <w:r w:rsidRPr="008443FB">
        <w:rPr>
          <w:rFonts w:ascii="Times New Roman" w:hAnsi="Times New Roman"/>
          <w:sz w:val="24"/>
          <w:szCs w:val="24"/>
          <w:lang w:eastAsia="it-IT"/>
        </w:rPr>
        <w:t xml:space="preserve"> o dalla conclusione della verifica di cui alla </w:t>
      </w:r>
      <w:proofErr w:type="spellStart"/>
      <w:r w:rsidRPr="008443FB">
        <w:rPr>
          <w:rFonts w:ascii="Times New Roman" w:hAnsi="Times New Roman"/>
          <w:sz w:val="24"/>
          <w:szCs w:val="24"/>
          <w:lang w:eastAsia="it-IT"/>
        </w:rPr>
        <w:t>lett</w:t>
      </w:r>
      <w:proofErr w:type="spellEnd"/>
      <w:r w:rsidRPr="008443FB">
        <w:rPr>
          <w:rFonts w:ascii="Times New Roman" w:hAnsi="Times New Roman"/>
          <w:sz w:val="24"/>
          <w:szCs w:val="24"/>
          <w:lang w:eastAsia="it-IT"/>
        </w:rPr>
        <w:t>. d);</w:t>
      </w:r>
    </w:p>
    <w:p w:rsidR="008249DD" w:rsidRDefault="008443FB" w:rsidP="00190E65">
      <w:pPr>
        <w:autoSpaceDE w:val="0"/>
        <w:autoSpaceDN w:val="0"/>
        <w:adjustRightInd w:val="0"/>
        <w:ind w:left="1276" w:hanging="284"/>
        <w:jc w:val="both"/>
        <w:rPr>
          <w:rFonts w:ascii="Times New Roman" w:hAnsi="Times New Roman"/>
          <w:sz w:val="24"/>
          <w:szCs w:val="24"/>
          <w:lang w:eastAsia="it-IT"/>
        </w:rPr>
      </w:pPr>
      <w:r w:rsidRPr="008443FB">
        <w:rPr>
          <w:rFonts w:ascii="Times New Roman" w:hAnsi="Times New Roman"/>
          <w:sz w:val="24"/>
          <w:szCs w:val="24"/>
          <w:lang w:eastAsia="it-IT"/>
        </w:rPr>
        <w:t>f)</w:t>
      </w:r>
      <w:r w:rsidRPr="008443FB">
        <w:rPr>
          <w:rFonts w:ascii="Times New Roman" w:hAnsi="Times New Roman"/>
          <w:sz w:val="24"/>
          <w:szCs w:val="24"/>
          <w:lang w:eastAsia="it-IT"/>
        </w:rPr>
        <w:tab/>
        <w:t xml:space="preserve">stipula del mutuo da parte di </w:t>
      </w:r>
      <w:proofErr w:type="spellStart"/>
      <w:r w:rsidRPr="008443FB">
        <w:rPr>
          <w:rFonts w:ascii="Times New Roman" w:hAnsi="Times New Roman"/>
          <w:sz w:val="24"/>
          <w:szCs w:val="24"/>
          <w:lang w:eastAsia="it-IT"/>
        </w:rPr>
        <w:t>Finaosta</w:t>
      </w:r>
      <w:proofErr w:type="spellEnd"/>
      <w:r w:rsidRPr="008443FB">
        <w:rPr>
          <w:rFonts w:ascii="Times New Roman" w:hAnsi="Times New Roman"/>
          <w:sz w:val="24"/>
          <w:szCs w:val="24"/>
          <w:lang w:eastAsia="it-IT"/>
        </w:rPr>
        <w:t xml:space="preserve"> S.p.A. entro tre mesi dalla data di concessione dell’aiuto. Scadenza motivatamente prorogabile dalla struttura competente, per un massimo di nove mesi, su richiesta del beneficiario.</w:t>
      </w:r>
    </w:p>
    <w:p w:rsidR="00485F7A" w:rsidRPr="008249DD" w:rsidRDefault="00485F7A" w:rsidP="00190E65">
      <w:pPr>
        <w:numPr>
          <w:ilvl w:val="0"/>
          <w:numId w:val="5"/>
        </w:numPr>
        <w:autoSpaceDE w:val="0"/>
        <w:autoSpaceDN w:val="0"/>
        <w:adjustRightInd w:val="0"/>
        <w:spacing w:before="120"/>
        <w:jc w:val="both"/>
        <w:rPr>
          <w:rFonts w:ascii="Times New Roman" w:hAnsi="Times New Roman"/>
          <w:sz w:val="24"/>
          <w:szCs w:val="24"/>
          <w:lang w:eastAsia="it-IT"/>
        </w:rPr>
      </w:pPr>
      <w:r w:rsidRPr="008443FB">
        <w:rPr>
          <w:rFonts w:ascii="Times New Roman" w:hAnsi="Times New Roman"/>
          <w:sz w:val="24"/>
          <w:szCs w:val="24"/>
          <w:lang w:eastAsia="it-IT"/>
        </w:rPr>
        <w:t>In fase di esecuzione delle opere la spesa mutuata ammessa non può essere oggetto di rideterminazioni comportanti maggiore aiuto. Eventuali maggiori costi, accertati in fase d’esecuzione, pertinenti con l’investimento incentivato, potranno essere ammessi nel limite dei rispettivi massimali, operando economie su altre lavorazioni non pregiudicanti la razionalità e gli obiettivi perseguiti dall’intervento. Il beneficiario dovrà presentare specifica ric</w:t>
      </w:r>
      <w:r w:rsidR="008249DD" w:rsidRPr="008443FB">
        <w:rPr>
          <w:rFonts w:ascii="Times New Roman" w:hAnsi="Times New Roman"/>
          <w:sz w:val="24"/>
          <w:szCs w:val="24"/>
          <w:lang w:eastAsia="it-IT"/>
        </w:rPr>
        <w:t>hiesta in fase di realizzazione;</w:t>
      </w:r>
    </w:p>
    <w:p w:rsidR="00CA79EB" w:rsidRPr="008249DD" w:rsidRDefault="00CA79EB" w:rsidP="00190E65">
      <w:pPr>
        <w:numPr>
          <w:ilvl w:val="0"/>
          <w:numId w:val="5"/>
        </w:numPr>
        <w:autoSpaceDE w:val="0"/>
        <w:autoSpaceDN w:val="0"/>
        <w:adjustRightInd w:val="0"/>
        <w:spacing w:before="120" w:after="80"/>
        <w:jc w:val="both"/>
        <w:rPr>
          <w:rFonts w:ascii="Times New Roman" w:hAnsi="Times New Roman"/>
          <w:sz w:val="24"/>
          <w:szCs w:val="24"/>
          <w:lang w:eastAsia="it-IT"/>
        </w:rPr>
      </w:pPr>
      <w:r w:rsidRPr="008443FB">
        <w:rPr>
          <w:rFonts w:ascii="Times New Roman" w:hAnsi="Times New Roman"/>
          <w:sz w:val="24"/>
          <w:szCs w:val="24"/>
          <w:lang w:eastAsia="it-IT"/>
        </w:rPr>
        <w:t xml:space="preserve">In quanto compatibili con la </w:t>
      </w:r>
      <w:proofErr w:type="spellStart"/>
      <w:r w:rsidRPr="008443FB">
        <w:rPr>
          <w:rFonts w:ascii="Times New Roman" w:hAnsi="Times New Roman"/>
          <w:sz w:val="24"/>
          <w:szCs w:val="24"/>
          <w:lang w:eastAsia="it-IT"/>
        </w:rPr>
        <w:t>l.r</w:t>
      </w:r>
      <w:proofErr w:type="spellEnd"/>
      <w:r w:rsidRPr="008443FB">
        <w:rPr>
          <w:rFonts w:ascii="Times New Roman" w:hAnsi="Times New Roman"/>
          <w:sz w:val="24"/>
          <w:szCs w:val="24"/>
          <w:lang w:eastAsia="it-IT"/>
        </w:rPr>
        <w:t xml:space="preserve">. </w:t>
      </w:r>
      <w:r w:rsidR="0025012E" w:rsidRPr="008443FB">
        <w:rPr>
          <w:rFonts w:ascii="Times New Roman" w:hAnsi="Times New Roman"/>
          <w:sz w:val="24"/>
          <w:szCs w:val="24"/>
          <w:lang w:eastAsia="it-IT"/>
        </w:rPr>
        <w:t>17/2016</w:t>
      </w:r>
      <w:r w:rsidRPr="008443FB">
        <w:rPr>
          <w:rFonts w:ascii="Times New Roman" w:hAnsi="Times New Roman"/>
          <w:sz w:val="24"/>
          <w:szCs w:val="24"/>
          <w:lang w:eastAsia="it-IT"/>
        </w:rPr>
        <w:t xml:space="preserve">, si </w:t>
      </w:r>
      <w:r w:rsidR="0025012E" w:rsidRPr="008443FB">
        <w:rPr>
          <w:rFonts w:ascii="Times New Roman" w:hAnsi="Times New Roman"/>
          <w:sz w:val="24"/>
          <w:szCs w:val="24"/>
          <w:lang w:eastAsia="it-IT"/>
        </w:rPr>
        <w:t xml:space="preserve">è </w:t>
      </w:r>
      <w:r w:rsidRPr="008443FB">
        <w:rPr>
          <w:rFonts w:ascii="Times New Roman" w:hAnsi="Times New Roman"/>
          <w:sz w:val="24"/>
          <w:szCs w:val="24"/>
          <w:lang w:eastAsia="it-IT"/>
        </w:rPr>
        <w:t>demanda</w:t>
      </w:r>
      <w:r w:rsidR="0025012E" w:rsidRPr="008443FB">
        <w:rPr>
          <w:rFonts w:ascii="Times New Roman" w:hAnsi="Times New Roman"/>
          <w:sz w:val="24"/>
          <w:szCs w:val="24"/>
          <w:lang w:eastAsia="it-IT"/>
        </w:rPr>
        <w:t>to</w:t>
      </w:r>
      <w:r w:rsidRPr="008443FB">
        <w:rPr>
          <w:rFonts w:ascii="Times New Roman" w:hAnsi="Times New Roman"/>
          <w:sz w:val="24"/>
          <w:szCs w:val="24"/>
          <w:lang w:eastAsia="it-IT"/>
        </w:rPr>
        <w:t xml:space="preserve"> ai capitoli specifici del bando</w:t>
      </w:r>
      <w:r w:rsidR="0025012E" w:rsidRPr="008443FB">
        <w:rPr>
          <w:rFonts w:ascii="Times New Roman" w:hAnsi="Times New Roman"/>
          <w:sz w:val="24"/>
          <w:szCs w:val="24"/>
          <w:lang w:eastAsia="it-IT"/>
        </w:rPr>
        <w:t>,</w:t>
      </w:r>
      <w:r w:rsidRPr="008443FB">
        <w:rPr>
          <w:rFonts w:ascii="Times New Roman" w:hAnsi="Times New Roman"/>
          <w:sz w:val="24"/>
          <w:szCs w:val="24"/>
          <w:lang w:eastAsia="it-IT"/>
        </w:rPr>
        <w:t xml:space="preserve"> della tipologia di intervento 4.1.1</w:t>
      </w:r>
      <w:r w:rsidR="0025012E" w:rsidRPr="008443FB">
        <w:rPr>
          <w:rFonts w:ascii="Times New Roman" w:hAnsi="Times New Roman"/>
          <w:sz w:val="24"/>
          <w:szCs w:val="24"/>
          <w:lang w:eastAsia="it-IT"/>
        </w:rPr>
        <w:t>,</w:t>
      </w:r>
      <w:r w:rsidRPr="008443FB">
        <w:rPr>
          <w:rFonts w:ascii="Times New Roman" w:hAnsi="Times New Roman"/>
          <w:sz w:val="24"/>
          <w:szCs w:val="24"/>
          <w:lang w:eastAsia="it-IT"/>
        </w:rPr>
        <w:t xml:space="preserve"> la disciplina dei seguenti </w:t>
      </w:r>
      <w:r w:rsidR="0025012E" w:rsidRPr="008443FB">
        <w:rPr>
          <w:rFonts w:ascii="Times New Roman" w:hAnsi="Times New Roman"/>
          <w:sz w:val="24"/>
          <w:szCs w:val="24"/>
          <w:lang w:eastAsia="it-IT"/>
        </w:rPr>
        <w:t xml:space="preserve">importanti </w:t>
      </w:r>
      <w:r w:rsidRPr="008443FB">
        <w:rPr>
          <w:rFonts w:ascii="Times New Roman" w:hAnsi="Times New Roman"/>
          <w:sz w:val="24"/>
          <w:szCs w:val="24"/>
          <w:lang w:eastAsia="it-IT"/>
        </w:rPr>
        <w:t>aspetti:</w:t>
      </w:r>
    </w:p>
    <w:p w:rsidR="00CA79EB" w:rsidRPr="008443FB" w:rsidRDefault="00190E65" w:rsidP="00190E65">
      <w:pPr>
        <w:widowControl w:val="0"/>
        <w:numPr>
          <w:ilvl w:val="0"/>
          <w:numId w:val="12"/>
        </w:numPr>
        <w:ind w:left="1276"/>
        <w:jc w:val="both"/>
        <w:rPr>
          <w:rFonts w:ascii="Times New Roman" w:hAnsi="Times New Roman"/>
          <w:sz w:val="24"/>
          <w:szCs w:val="24"/>
          <w:lang w:eastAsia="it-IT"/>
        </w:rPr>
      </w:pPr>
      <w:r>
        <w:rPr>
          <w:rFonts w:ascii="Times New Roman" w:hAnsi="Times New Roman"/>
          <w:sz w:val="24"/>
          <w:szCs w:val="24"/>
          <w:lang w:eastAsia="it-IT"/>
        </w:rPr>
        <w:t>c</w:t>
      </w:r>
      <w:r w:rsidR="00CA79EB" w:rsidRPr="008443FB">
        <w:rPr>
          <w:rFonts w:ascii="Times New Roman" w:hAnsi="Times New Roman"/>
          <w:sz w:val="24"/>
          <w:szCs w:val="24"/>
          <w:lang w:eastAsia="it-IT"/>
        </w:rPr>
        <w:t>riteri di selezione: allegato I;</w:t>
      </w:r>
    </w:p>
    <w:p w:rsidR="00CA79EB" w:rsidRPr="008443FB" w:rsidRDefault="00190E65" w:rsidP="00190E65">
      <w:pPr>
        <w:widowControl w:val="0"/>
        <w:numPr>
          <w:ilvl w:val="0"/>
          <w:numId w:val="12"/>
        </w:numPr>
        <w:ind w:left="1276"/>
        <w:jc w:val="both"/>
        <w:rPr>
          <w:rFonts w:ascii="Times New Roman" w:hAnsi="Times New Roman"/>
          <w:sz w:val="24"/>
          <w:szCs w:val="24"/>
          <w:lang w:eastAsia="it-IT"/>
        </w:rPr>
      </w:pPr>
      <w:r>
        <w:rPr>
          <w:rFonts w:ascii="Times New Roman" w:hAnsi="Times New Roman"/>
          <w:sz w:val="24"/>
          <w:szCs w:val="24"/>
          <w:lang w:eastAsia="it-IT"/>
        </w:rPr>
        <w:t>c</w:t>
      </w:r>
      <w:r w:rsidR="00CA79EB" w:rsidRPr="008443FB">
        <w:rPr>
          <w:rFonts w:ascii="Times New Roman" w:hAnsi="Times New Roman"/>
          <w:sz w:val="24"/>
          <w:szCs w:val="24"/>
          <w:lang w:eastAsia="it-IT"/>
        </w:rPr>
        <w:t>osti non ammissibili: punto 6.2;</w:t>
      </w:r>
    </w:p>
    <w:p w:rsidR="00CA79EB" w:rsidRPr="008443FB" w:rsidRDefault="00190E65" w:rsidP="00190E65">
      <w:pPr>
        <w:widowControl w:val="0"/>
        <w:numPr>
          <w:ilvl w:val="0"/>
          <w:numId w:val="12"/>
        </w:numPr>
        <w:ind w:left="1276"/>
        <w:jc w:val="both"/>
        <w:rPr>
          <w:rFonts w:ascii="Times New Roman" w:hAnsi="Times New Roman"/>
          <w:sz w:val="24"/>
          <w:szCs w:val="24"/>
          <w:lang w:eastAsia="it-IT"/>
        </w:rPr>
      </w:pPr>
      <w:r>
        <w:rPr>
          <w:rFonts w:ascii="Times New Roman" w:hAnsi="Times New Roman"/>
          <w:sz w:val="24"/>
          <w:szCs w:val="24"/>
          <w:lang w:eastAsia="it-IT"/>
        </w:rPr>
        <w:t>i</w:t>
      </w:r>
      <w:r w:rsidR="00CA79EB" w:rsidRPr="008443FB">
        <w:rPr>
          <w:rFonts w:ascii="Times New Roman" w:hAnsi="Times New Roman"/>
          <w:sz w:val="24"/>
          <w:szCs w:val="24"/>
          <w:lang w:eastAsia="it-IT"/>
        </w:rPr>
        <w:t>nizio ed ultimazione dei lavori: punti 14.1, 14.2 e 14.3;</w:t>
      </w:r>
    </w:p>
    <w:p w:rsidR="00CA79EB" w:rsidRPr="008443FB" w:rsidRDefault="00190E65" w:rsidP="00190E65">
      <w:pPr>
        <w:widowControl w:val="0"/>
        <w:numPr>
          <w:ilvl w:val="0"/>
          <w:numId w:val="12"/>
        </w:numPr>
        <w:ind w:left="1276"/>
        <w:jc w:val="both"/>
        <w:rPr>
          <w:rFonts w:ascii="Times New Roman" w:hAnsi="Times New Roman"/>
          <w:sz w:val="24"/>
          <w:szCs w:val="24"/>
          <w:lang w:eastAsia="it-IT"/>
        </w:rPr>
      </w:pPr>
      <w:r>
        <w:rPr>
          <w:rFonts w:ascii="Times New Roman" w:hAnsi="Times New Roman"/>
          <w:sz w:val="24"/>
          <w:szCs w:val="24"/>
          <w:lang w:eastAsia="it-IT"/>
        </w:rPr>
        <w:t>a</w:t>
      </w:r>
      <w:r w:rsidR="00CA79EB" w:rsidRPr="008443FB">
        <w:rPr>
          <w:rFonts w:ascii="Times New Roman" w:hAnsi="Times New Roman"/>
          <w:sz w:val="24"/>
          <w:szCs w:val="24"/>
          <w:lang w:eastAsia="it-IT"/>
        </w:rPr>
        <w:t>vvio dell’investimento: punto 22.2 lettera c);</w:t>
      </w:r>
    </w:p>
    <w:p w:rsidR="00CA79EB" w:rsidRPr="008443FB" w:rsidRDefault="00190E65" w:rsidP="00190E65">
      <w:pPr>
        <w:widowControl w:val="0"/>
        <w:numPr>
          <w:ilvl w:val="0"/>
          <w:numId w:val="12"/>
        </w:numPr>
        <w:ind w:left="1276"/>
        <w:jc w:val="both"/>
        <w:rPr>
          <w:rFonts w:ascii="Times New Roman" w:hAnsi="Times New Roman"/>
          <w:sz w:val="24"/>
          <w:szCs w:val="24"/>
          <w:lang w:eastAsia="it-IT"/>
        </w:rPr>
      </w:pPr>
      <w:r>
        <w:rPr>
          <w:rFonts w:ascii="Times New Roman" w:hAnsi="Times New Roman"/>
          <w:sz w:val="24"/>
          <w:szCs w:val="24"/>
          <w:lang w:eastAsia="it-IT"/>
        </w:rPr>
        <w:t>m</w:t>
      </w:r>
      <w:r w:rsidR="00CA79EB" w:rsidRPr="008443FB">
        <w:rPr>
          <w:rFonts w:ascii="Times New Roman" w:hAnsi="Times New Roman"/>
          <w:sz w:val="24"/>
          <w:szCs w:val="24"/>
          <w:lang w:eastAsia="it-IT"/>
        </w:rPr>
        <w:t>odalità di pagamento dei giustificativi di spesa: punto 17.2;</w:t>
      </w:r>
    </w:p>
    <w:p w:rsidR="00CA79EB" w:rsidRPr="008443FB" w:rsidRDefault="00190E65" w:rsidP="00190E65">
      <w:pPr>
        <w:widowControl w:val="0"/>
        <w:numPr>
          <w:ilvl w:val="0"/>
          <w:numId w:val="12"/>
        </w:numPr>
        <w:tabs>
          <w:tab w:val="left" w:pos="993"/>
          <w:tab w:val="left" w:pos="1701"/>
        </w:tabs>
        <w:ind w:left="1276"/>
        <w:jc w:val="both"/>
        <w:rPr>
          <w:rFonts w:ascii="Times New Roman" w:hAnsi="Times New Roman"/>
          <w:sz w:val="24"/>
          <w:szCs w:val="24"/>
          <w:lang w:eastAsia="it-IT"/>
        </w:rPr>
      </w:pPr>
      <w:r>
        <w:rPr>
          <w:rFonts w:ascii="Times New Roman" w:hAnsi="Times New Roman"/>
          <w:sz w:val="24"/>
          <w:szCs w:val="24"/>
          <w:lang w:eastAsia="it-IT"/>
        </w:rPr>
        <w:t>v</w:t>
      </w:r>
      <w:r w:rsidR="00CA79EB" w:rsidRPr="008443FB">
        <w:rPr>
          <w:rFonts w:ascii="Times New Roman" w:hAnsi="Times New Roman"/>
          <w:sz w:val="24"/>
          <w:szCs w:val="24"/>
          <w:lang w:eastAsia="it-IT"/>
        </w:rPr>
        <w:t>arianti: punto 15.</w:t>
      </w:r>
    </w:p>
    <w:p w:rsidR="00485F7A" w:rsidRPr="008443FB" w:rsidRDefault="00485F7A">
      <w:pPr>
        <w:rPr>
          <w:rFonts w:ascii="Times New Roman" w:hAnsi="Times New Roman"/>
          <w:sz w:val="24"/>
          <w:szCs w:val="24"/>
          <w:lang w:eastAsia="it-IT"/>
        </w:rPr>
      </w:pPr>
    </w:p>
    <w:p w:rsidR="00EC48B3" w:rsidRDefault="00E22AF5" w:rsidP="00190E65">
      <w:pPr>
        <w:ind w:left="993"/>
        <w:contextualSpacing/>
        <w:jc w:val="both"/>
        <w:rPr>
          <w:rFonts w:ascii="Times New Roman" w:eastAsiaTheme="minorHAnsi" w:hAnsi="Times New Roman" w:cstheme="minorBidi"/>
          <w:b/>
          <w:sz w:val="24"/>
          <w:szCs w:val="24"/>
          <w:lang w:eastAsia="it-IT"/>
        </w:rPr>
      </w:pPr>
      <w:r w:rsidRPr="00E22AF5">
        <w:rPr>
          <w:rFonts w:ascii="Times New Roman" w:eastAsiaTheme="minorHAnsi" w:hAnsi="Times New Roman" w:cstheme="minorBidi"/>
          <w:b/>
          <w:noProof/>
          <w:sz w:val="24"/>
          <w:szCs w:val="24"/>
          <w:lang w:eastAsia="it-IT"/>
        </w:rPr>
        <mc:AlternateContent>
          <mc:Choice Requires="wps">
            <w:drawing>
              <wp:anchor distT="0" distB="0" distL="114300" distR="114300" simplePos="0" relativeHeight="251659264" behindDoc="0" locked="0" layoutInCell="1" allowOverlap="1" wp14:editId="36B11C9B">
                <wp:simplePos x="0" y="0"/>
                <wp:positionH relativeFrom="column">
                  <wp:posOffset>961033</wp:posOffset>
                </wp:positionH>
                <wp:positionV relativeFrom="paragraph">
                  <wp:posOffset>318499</wp:posOffset>
                </wp:positionV>
                <wp:extent cx="4345469" cy="1403985"/>
                <wp:effectExtent l="0" t="0" r="17145" b="1524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469" cy="1403985"/>
                        </a:xfrm>
                        <a:prstGeom prst="rect">
                          <a:avLst/>
                        </a:prstGeom>
                        <a:solidFill>
                          <a:schemeClr val="accent5">
                            <a:lumMod val="40000"/>
                            <a:lumOff val="60000"/>
                          </a:schemeClr>
                        </a:solidFill>
                        <a:ln w="9525">
                          <a:solidFill>
                            <a:srgbClr val="000000"/>
                          </a:solidFill>
                          <a:miter lim="800000"/>
                          <a:headEnd/>
                          <a:tailEnd/>
                        </a:ln>
                      </wps:spPr>
                      <wps:txbx>
                        <w:txbxContent>
                          <w:p w:rsidR="00E22AF5" w:rsidRPr="00EC48B3" w:rsidRDefault="00E22AF5" w:rsidP="00190E65">
                            <w:pPr>
                              <w:ind w:left="360"/>
                              <w:contextualSpacing/>
                              <w:jc w:val="both"/>
                              <w:rPr>
                                <w:rFonts w:ascii="Times New Roman" w:eastAsiaTheme="minorHAnsi" w:hAnsi="Times New Roman" w:cstheme="minorBidi"/>
                                <w:b/>
                                <w:sz w:val="24"/>
                                <w:szCs w:val="24"/>
                                <w:u w:val="single"/>
                                <w:lang w:eastAsia="it-IT"/>
                              </w:rPr>
                            </w:pPr>
                            <w:r w:rsidRPr="00EC48B3">
                              <w:rPr>
                                <w:rFonts w:ascii="Times New Roman" w:eastAsiaTheme="minorHAnsi" w:hAnsi="Times New Roman" w:cstheme="minorBidi"/>
                                <w:b/>
                                <w:sz w:val="24"/>
                                <w:szCs w:val="24"/>
                                <w:u w:val="single"/>
                                <w:lang w:eastAsia="it-IT"/>
                              </w:rPr>
                              <w:t>Contatti:</w:t>
                            </w:r>
                          </w:p>
                          <w:p w:rsidR="00E22AF5" w:rsidRPr="00EC48B3" w:rsidRDefault="00E22AF5" w:rsidP="00E22AF5">
                            <w:pPr>
                              <w:ind w:firstLine="317"/>
                              <w:contextualSpacing/>
                              <w:jc w:val="both"/>
                              <w:rPr>
                                <w:rFonts w:ascii="Times New Roman" w:eastAsiaTheme="minorHAnsi" w:hAnsi="Times New Roman" w:cstheme="minorBidi"/>
                                <w:b/>
                                <w:sz w:val="24"/>
                                <w:szCs w:val="24"/>
                                <w:lang w:eastAsia="it-IT"/>
                              </w:rPr>
                            </w:pPr>
                            <w:r w:rsidRPr="00EC48B3">
                              <w:rPr>
                                <w:rFonts w:ascii="Times New Roman" w:eastAsiaTheme="minorHAnsi" w:hAnsi="Times New Roman" w:cstheme="minorBidi"/>
                                <w:b/>
                                <w:sz w:val="24"/>
                                <w:szCs w:val="24"/>
                                <w:lang w:eastAsia="it-IT"/>
                              </w:rPr>
                              <w:t>Sportello unico:</w:t>
                            </w:r>
                            <w:r>
                              <w:rPr>
                                <w:rFonts w:ascii="Times New Roman" w:eastAsiaTheme="minorHAnsi" w:hAnsi="Times New Roman" w:cstheme="minorBidi"/>
                                <w:b/>
                                <w:sz w:val="24"/>
                                <w:szCs w:val="24"/>
                                <w:lang w:eastAsia="it-IT"/>
                              </w:rPr>
                              <w:t xml:space="preserve"> 0165/275259 - 5256 -  5353</w:t>
                            </w:r>
                          </w:p>
                          <w:p w:rsidR="00E22AF5" w:rsidRPr="00EC48B3" w:rsidRDefault="00E22AF5" w:rsidP="00E22AF5">
                            <w:pPr>
                              <w:ind w:left="317"/>
                              <w:contextualSpacing/>
                              <w:jc w:val="both"/>
                              <w:rPr>
                                <w:rFonts w:ascii="Times New Roman" w:eastAsiaTheme="minorHAnsi" w:hAnsi="Times New Roman" w:cstheme="minorBidi"/>
                                <w:b/>
                                <w:sz w:val="24"/>
                                <w:szCs w:val="24"/>
                                <w:lang w:eastAsia="it-IT"/>
                              </w:rPr>
                            </w:pPr>
                            <w:r w:rsidRPr="00EC48B3">
                              <w:rPr>
                                <w:rFonts w:ascii="Times New Roman" w:eastAsiaTheme="minorHAnsi" w:hAnsi="Times New Roman" w:cstheme="minorBidi"/>
                                <w:b/>
                                <w:sz w:val="24"/>
                                <w:szCs w:val="24"/>
                                <w:lang w:eastAsia="it-IT"/>
                              </w:rPr>
                              <w:t>Responsabile del procedimento:</w:t>
                            </w:r>
                          </w:p>
                          <w:p w:rsidR="00E22AF5" w:rsidRPr="00EC48B3" w:rsidRDefault="00E22AF5" w:rsidP="00E22AF5">
                            <w:pPr>
                              <w:ind w:left="317"/>
                              <w:contextualSpacing/>
                              <w:jc w:val="both"/>
                              <w:rPr>
                                <w:rFonts w:ascii="Times New Roman" w:eastAsiaTheme="minorHAnsi" w:hAnsi="Times New Roman" w:cstheme="minorBidi"/>
                                <w:sz w:val="24"/>
                                <w:szCs w:val="24"/>
                                <w:lang w:eastAsia="it-IT"/>
                              </w:rPr>
                            </w:pPr>
                            <w:r w:rsidRPr="00EC48B3">
                              <w:rPr>
                                <w:rFonts w:ascii="Times New Roman" w:eastAsiaTheme="minorHAnsi" w:hAnsi="Times New Roman" w:cstheme="minorBidi"/>
                                <w:sz w:val="24"/>
                                <w:szCs w:val="24"/>
                                <w:lang w:eastAsia="it-IT"/>
                              </w:rPr>
                              <w:t>Dirigente della Struttura pianificazione agricolo-territoriale e strutture aziendali Sig. Savoye Fabrizio tel. 0165/275403</w:t>
                            </w:r>
                          </w:p>
                          <w:p w:rsidR="00E22AF5" w:rsidRPr="00EC48B3" w:rsidRDefault="00E22AF5" w:rsidP="00E22AF5">
                            <w:pPr>
                              <w:ind w:left="317"/>
                              <w:contextualSpacing/>
                              <w:jc w:val="both"/>
                              <w:rPr>
                                <w:rFonts w:ascii="Times New Roman" w:eastAsiaTheme="minorHAnsi" w:hAnsi="Times New Roman" w:cstheme="minorBidi"/>
                                <w:sz w:val="24"/>
                                <w:szCs w:val="24"/>
                                <w:lang w:eastAsia="it-IT"/>
                              </w:rPr>
                            </w:pPr>
                            <w:r>
                              <w:rPr>
                                <w:rFonts w:ascii="Times New Roman" w:eastAsiaTheme="minorHAnsi" w:hAnsi="Times New Roman" w:cstheme="minorBidi"/>
                                <w:b/>
                                <w:sz w:val="24"/>
                                <w:szCs w:val="24"/>
                                <w:lang w:eastAsia="it-IT"/>
                              </w:rPr>
                              <w:t>Istruttore tecnico referente</w:t>
                            </w:r>
                            <w:r w:rsidRPr="00EC48B3">
                              <w:rPr>
                                <w:rFonts w:ascii="Times New Roman" w:eastAsiaTheme="minorHAnsi" w:hAnsi="Times New Roman" w:cstheme="minorBidi"/>
                                <w:b/>
                                <w:sz w:val="24"/>
                                <w:szCs w:val="24"/>
                                <w:lang w:eastAsia="it-IT"/>
                              </w:rPr>
                              <w:t xml:space="preserve"> per settore</w:t>
                            </w:r>
                            <w:r w:rsidRPr="00EC48B3">
                              <w:rPr>
                                <w:rFonts w:ascii="Times New Roman" w:eastAsiaTheme="minorHAnsi" w:hAnsi="Times New Roman" w:cstheme="minorBidi"/>
                                <w:sz w:val="24"/>
                                <w:szCs w:val="24"/>
                                <w:lang w:eastAsia="it-IT"/>
                              </w:rPr>
                              <w:t>:</w:t>
                            </w:r>
                          </w:p>
                          <w:p w:rsidR="00E22AF5" w:rsidRPr="00EC48B3" w:rsidRDefault="00E22AF5" w:rsidP="00E22AF5">
                            <w:pPr>
                              <w:ind w:left="317"/>
                              <w:contextualSpacing/>
                              <w:jc w:val="both"/>
                              <w:rPr>
                                <w:rFonts w:ascii="Times New Roman" w:eastAsiaTheme="minorHAnsi" w:hAnsi="Times New Roman" w:cstheme="minorBidi"/>
                                <w:sz w:val="24"/>
                                <w:szCs w:val="24"/>
                                <w:lang w:eastAsia="it-IT"/>
                              </w:rPr>
                            </w:pPr>
                            <w:r w:rsidRPr="00EC48B3">
                              <w:rPr>
                                <w:rFonts w:ascii="Times New Roman" w:eastAsiaTheme="minorHAnsi" w:hAnsi="Times New Roman" w:cstheme="minorBidi"/>
                                <w:sz w:val="24"/>
                                <w:szCs w:val="24"/>
                                <w:lang w:eastAsia="it-IT"/>
                              </w:rPr>
                              <w:t xml:space="preserve">Sig. </w:t>
                            </w:r>
                            <w:proofErr w:type="spellStart"/>
                            <w:r w:rsidRPr="00EC48B3">
                              <w:rPr>
                                <w:rFonts w:ascii="Times New Roman" w:eastAsiaTheme="minorHAnsi" w:hAnsi="Times New Roman" w:cstheme="minorBidi"/>
                                <w:sz w:val="24"/>
                                <w:szCs w:val="24"/>
                                <w:lang w:eastAsia="it-IT"/>
                              </w:rPr>
                              <w:t>Gnemaz</w:t>
                            </w:r>
                            <w:proofErr w:type="spellEnd"/>
                            <w:r w:rsidRPr="00EC48B3">
                              <w:rPr>
                                <w:rFonts w:ascii="Times New Roman" w:eastAsiaTheme="minorHAnsi" w:hAnsi="Times New Roman" w:cstheme="minorBidi"/>
                                <w:sz w:val="24"/>
                                <w:szCs w:val="24"/>
                                <w:lang w:eastAsia="it-IT"/>
                              </w:rPr>
                              <w:t xml:space="preserve"> Giuseppe tel. 0165/275338</w:t>
                            </w:r>
                          </w:p>
                          <w:p w:rsidR="00E22AF5" w:rsidRPr="00EC48B3" w:rsidRDefault="00E22AF5" w:rsidP="00E22AF5">
                            <w:pPr>
                              <w:ind w:left="317"/>
                              <w:contextualSpacing/>
                              <w:jc w:val="both"/>
                              <w:rPr>
                                <w:rFonts w:ascii="Times New Roman" w:hAnsi="Times New Roman" w:cstheme="minorBidi"/>
                                <w:b/>
                                <w:sz w:val="24"/>
                                <w:szCs w:val="24"/>
                                <w:lang w:eastAsia="it-IT"/>
                              </w:rPr>
                            </w:pPr>
                            <w:r w:rsidRPr="00EC48B3">
                              <w:rPr>
                                <w:rFonts w:ascii="Times New Roman" w:eastAsiaTheme="minorHAnsi" w:hAnsi="Times New Roman" w:cstheme="minorBidi"/>
                                <w:b/>
                                <w:sz w:val="24"/>
                                <w:szCs w:val="24"/>
                                <w:lang w:eastAsia="it-IT"/>
                              </w:rPr>
                              <w:t xml:space="preserve">Titolare del potere </w:t>
                            </w:r>
                            <w:r w:rsidRPr="00EC48B3">
                              <w:rPr>
                                <w:rFonts w:ascii="Times New Roman" w:hAnsi="Times New Roman" w:cstheme="minorBidi"/>
                                <w:b/>
                                <w:sz w:val="24"/>
                                <w:szCs w:val="24"/>
                                <w:lang w:eastAsia="it-IT"/>
                              </w:rPr>
                              <w:t>sostitutivo:</w:t>
                            </w:r>
                          </w:p>
                          <w:p w:rsidR="00E22AF5" w:rsidRPr="00EC48B3" w:rsidRDefault="00E22AF5" w:rsidP="00E22AF5">
                            <w:pPr>
                              <w:ind w:left="317"/>
                              <w:contextualSpacing/>
                              <w:jc w:val="both"/>
                              <w:rPr>
                                <w:rFonts w:ascii="Times New Roman" w:eastAsiaTheme="minorHAnsi" w:hAnsi="Times New Roman" w:cstheme="minorBidi"/>
                                <w:sz w:val="24"/>
                                <w:szCs w:val="24"/>
                                <w:lang w:eastAsia="it-IT"/>
                              </w:rPr>
                            </w:pPr>
                            <w:r w:rsidRPr="00EC48B3">
                              <w:rPr>
                                <w:rFonts w:ascii="Times New Roman" w:eastAsiaTheme="minorHAnsi" w:hAnsi="Times New Roman" w:cstheme="minorBidi"/>
                                <w:sz w:val="24"/>
                                <w:szCs w:val="24"/>
                                <w:lang w:eastAsia="it-IT"/>
                              </w:rPr>
                              <w:t xml:space="preserve">Coordinatore del Dipartimento agricoltura, risorse naturali e corpo forestale sig. Cristoforo </w:t>
                            </w:r>
                            <w:proofErr w:type="spellStart"/>
                            <w:r w:rsidRPr="00EC48B3">
                              <w:rPr>
                                <w:rFonts w:ascii="Times New Roman" w:eastAsiaTheme="minorHAnsi" w:hAnsi="Times New Roman" w:cstheme="minorBidi"/>
                                <w:sz w:val="24"/>
                                <w:szCs w:val="24"/>
                                <w:lang w:eastAsia="it-IT"/>
                              </w:rPr>
                              <w:t>Cugnod</w:t>
                            </w:r>
                            <w:proofErr w:type="spellEnd"/>
                            <w:r w:rsidRPr="00EC48B3">
                              <w:rPr>
                                <w:rFonts w:ascii="Times New Roman" w:eastAsiaTheme="minorHAnsi" w:hAnsi="Times New Roman" w:cstheme="minorBidi"/>
                                <w:sz w:val="24"/>
                                <w:szCs w:val="24"/>
                                <w:lang w:eastAsia="it-IT"/>
                              </w:rPr>
                              <w:t xml:space="preserve"> </w:t>
                            </w:r>
                          </w:p>
                          <w:p w:rsidR="00E22AF5" w:rsidRPr="00EC48B3" w:rsidRDefault="00E22AF5" w:rsidP="00E22AF5">
                            <w:pPr>
                              <w:ind w:left="317"/>
                              <w:contextualSpacing/>
                              <w:jc w:val="both"/>
                              <w:rPr>
                                <w:rFonts w:ascii="Times New Roman" w:eastAsiaTheme="minorHAnsi" w:hAnsi="Times New Roman" w:cstheme="minorBidi"/>
                                <w:b/>
                                <w:sz w:val="24"/>
                                <w:szCs w:val="24"/>
                                <w:lang w:eastAsia="it-IT"/>
                              </w:rPr>
                            </w:pPr>
                            <w:r w:rsidRPr="00EC48B3">
                              <w:rPr>
                                <w:rFonts w:ascii="Times New Roman" w:eastAsiaTheme="minorHAnsi" w:hAnsi="Times New Roman" w:cstheme="minorBidi"/>
                                <w:b/>
                                <w:sz w:val="24"/>
                                <w:szCs w:val="24"/>
                                <w:lang w:eastAsia="it-IT"/>
                              </w:rPr>
                              <w:t>Atti normativi e modulistica:</w:t>
                            </w:r>
                            <w:r>
                              <w:rPr>
                                <w:rFonts w:ascii="Times New Roman" w:eastAsiaTheme="minorHAnsi" w:hAnsi="Times New Roman" w:cstheme="minorBidi"/>
                                <w:b/>
                                <w:sz w:val="24"/>
                                <w:szCs w:val="24"/>
                                <w:lang w:eastAsia="it-IT"/>
                              </w:rPr>
                              <w:t xml:space="preserve"> </w:t>
                            </w:r>
                            <w:r w:rsidRPr="00E22AF5">
                              <w:rPr>
                                <w:rFonts w:ascii="Times New Roman" w:eastAsiaTheme="minorHAnsi" w:hAnsi="Times New Roman" w:cstheme="minorBidi"/>
                                <w:sz w:val="24"/>
                                <w:szCs w:val="24"/>
                                <w:lang w:eastAsia="it-IT"/>
                              </w:rPr>
                              <w:t xml:space="preserve">sito istituzionale regione </w:t>
                            </w:r>
                            <w:proofErr w:type="spellStart"/>
                            <w:r w:rsidRPr="00E22AF5">
                              <w:rPr>
                                <w:rFonts w:ascii="Times New Roman" w:eastAsiaTheme="minorHAnsi" w:hAnsi="Times New Roman" w:cstheme="minorBidi"/>
                                <w:sz w:val="24"/>
                                <w:szCs w:val="24"/>
                                <w:lang w:eastAsia="it-IT"/>
                              </w:rPr>
                              <w:t>vda</w:t>
                            </w:r>
                            <w:proofErr w:type="spellEnd"/>
                            <w:r>
                              <w:rPr>
                                <w:rFonts w:ascii="Times New Roman" w:eastAsiaTheme="minorHAnsi" w:hAnsi="Times New Roman" w:cstheme="minorBidi"/>
                                <w:b/>
                                <w:sz w:val="24"/>
                                <w:szCs w:val="24"/>
                                <w:lang w:eastAsia="it-IT"/>
                              </w:rPr>
                              <w:t xml:space="preserve"> </w:t>
                            </w:r>
                            <w:hyperlink r:id="rId8" w:history="1">
                              <w:r w:rsidRPr="00075D17">
                                <w:rPr>
                                  <w:rStyle w:val="Collegamentoipertestuale"/>
                                  <w:rFonts w:ascii="Times New Roman" w:eastAsiaTheme="minorHAnsi" w:hAnsi="Times New Roman" w:cstheme="minorBidi"/>
                                  <w:b/>
                                  <w:sz w:val="24"/>
                                  <w:szCs w:val="24"/>
                                  <w:lang w:eastAsia="it-IT"/>
                                </w:rPr>
                                <w:t>http://www.regione.vda.it/agricoltura/per_gli_agricoltori/fabbricati_rurali/contributi_e_aiuti/default_i.asp/L.R</w:t>
                              </w:r>
                            </w:hyperlink>
                            <w:r>
                              <w:rPr>
                                <w:rStyle w:val="Collegamentoipertestuale"/>
                                <w:rFonts w:eastAsiaTheme="minorHAnsi"/>
                                <w:b/>
                              </w:rPr>
                              <w:t>.17-2016</w:t>
                            </w:r>
                          </w:p>
                          <w:p w:rsidR="00E22AF5" w:rsidRDefault="00E22AF5" w:rsidP="00E22AF5"/>
                          <w:p w:rsidR="00E22AF5" w:rsidRDefault="00E22AF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75.65pt;margin-top:25.1pt;width:342.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" fillcolor="#b6dde8 [1304]">
                <v:textbox style="mso-fit-shape-to-text:t">
                  <w:txbxContent>
                    <w:p w:rsidR="00E22AF5" w:rsidRPr="00EC48B3" w:rsidRDefault="00E22AF5" w:rsidP="00190E65">
                      <w:pPr>
                        <w:ind w:left="360"/>
                        <w:contextualSpacing/>
                        <w:jc w:val="both"/>
                        <w:rPr>
                          <w:rFonts w:ascii="Times New Roman" w:eastAsiaTheme="minorHAnsi" w:hAnsi="Times New Roman" w:cstheme="minorBidi"/>
                          <w:b/>
                          <w:sz w:val="24"/>
                          <w:szCs w:val="24"/>
                          <w:u w:val="single"/>
                          <w:lang w:eastAsia="it-IT"/>
                        </w:rPr>
                      </w:pPr>
                      <w:r w:rsidRPr="00EC48B3">
                        <w:rPr>
                          <w:rFonts w:ascii="Times New Roman" w:eastAsiaTheme="minorHAnsi" w:hAnsi="Times New Roman" w:cstheme="minorBidi"/>
                          <w:b/>
                          <w:sz w:val="24"/>
                          <w:szCs w:val="24"/>
                          <w:u w:val="single"/>
                          <w:lang w:eastAsia="it-IT"/>
                        </w:rPr>
                        <w:t>Contatti:</w:t>
                      </w:r>
                    </w:p>
                    <w:p w:rsidR="00E22AF5" w:rsidRPr="00EC48B3" w:rsidRDefault="00E22AF5" w:rsidP="00E22AF5">
                      <w:pPr>
                        <w:ind w:firstLine="317"/>
                        <w:contextualSpacing/>
                        <w:jc w:val="both"/>
                        <w:rPr>
                          <w:rFonts w:ascii="Times New Roman" w:eastAsiaTheme="minorHAnsi" w:hAnsi="Times New Roman" w:cstheme="minorBidi"/>
                          <w:b/>
                          <w:sz w:val="24"/>
                          <w:szCs w:val="24"/>
                          <w:lang w:eastAsia="it-IT"/>
                        </w:rPr>
                      </w:pPr>
                      <w:r w:rsidRPr="00EC48B3">
                        <w:rPr>
                          <w:rFonts w:ascii="Times New Roman" w:eastAsiaTheme="minorHAnsi" w:hAnsi="Times New Roman" w:cstheme="minorBidi"/>
                          <w:b/>
                          <w:sz w:val="24"/>
                          <w:szCs w:val="24"/>
                          <w:lang w:eastAsia="it-IT"/>
                        </w:rPr>
                        <w:t>Sportello unico:</w:t>
                      </w:r>
                      <w:r>
                        <w:rPr>
                          <w:rFonts w:ascii="Times New Roman" w:eastAsiaTheme="minorHAnsi" w:hAnsi="Times New Roman" w:cstheme="minorBidi"/>
                          <w:b/>
                          <w:sz w:val="24"/>
                          <w:szCs w:val="24"/>
                          <w:lang w:eastAsia="it-IT"/>
                        </w:rPr>
                        <w:t xml:space="preserve"> 0165/275259 - 5256 -  5353</w:t>
                      </w:r>
                    </w:p>
                    <w:p w:rsidR="00E22AF5" w:rsidRPr="00EC48B3" w:rsidRDefault="00E22AF5" w:rsidP="00E22AF5">
                      <w:pPr>
                        <w:ind w:left="317"/>
                        <w:contextualSpacing/>
                        <w:jc w:val="both"/>
                        <w:rPr>
                          <w:rFonts w:ascii="Times New Roman" w:eastAsiaTheme="minorHAnsi" w:hAnsi="Times New Roman" w:cstheme="minorBidi"/>
                          <w:b/>
                          <w:sz w:val="24"/>
                          <w:szCs w:val="24"/>
                          <w:lang w:eastAsia="it-IT"/>
                        </w:rPr>
                      </w:pPr>
                      <w:r w:rsidRPr="00EC48B3">
                        <w:rPr>
                          <w:rFonts w:ascii="Times New Roman" w:eastAsiaTheme="minorHAnsi" w:hAnsi="Times New Roman" w:cstheme="minorBidi"/>
                          <w:b/>
                          <w:sz w:val="24"/>
                          <w:szCs w:val="24"/>
                          <w:lang w:eastAsia="it-IT"/>
                        </w:rPr>
                        <w:t>Responsabile del procedimento:</w:t>
                      </w:r>
                    </w:p>
                    <w:p w:rsidR="00E22AF5" w:rsidRPr="00EC48B3" w:rsidRDefault="00E22AF5" w:rsidP="00E22AF5">
                      <w:pPr>
                        <w:ind w:left="317"/>
                        <w:contextualSpacing/>
                        <w:jc w:val="both"/>
                        <w:rPr>
                          <w:rFonts w:ascii="Times New Roman" w:eastAsiaTheme="minorHAnsi" w:hAnsi="Times New Roman" w:cstheme="minorBidi"/>
                          <w:sz w:val="24"/>
                          <w:szCs w:val="24"/>
                          <w:lang w:eastAsia="it-IT"/>
                        </w:rPr>
                      </w:pPr>
                      <w:r w:rsidRPr="00EC48B3">
                        <w:rPr>
                          <w:rFonts w:ascii="Times New Roman" w:eastAsiaTheme="minorHAnsi" w:hAnsi="Times New Roman" w:cstheme="minorBidi"/>
                          <w:sz w:val="24"/>
                          <w:szCs w:val="24"/>
                          <w:lang w:eastAsia="it-IT"/>
                        </w:rPr>
                        <w:t>Dirigente della Struttura pianificazione agricolo-territoriale e strutture aziendali Sig. Savoye Fabrizio tel. 0165/275403</w:t>
                      </w:r>
                    </w:p>
                    <w:p w:rsidR="00E22AF5" w:rsidRPr="00EC48B3" w:rsidRDefault="00E22AF5" w:rsidP="00E22AF5">
                      <w:pPr>
                        <w:ind w:left="317"/>
                        <w:contextualSpacing/>
                        <w:jc w:val="both"/>
                        <w:rPr>
                          <w:rFonts w:ascii="Times New Roman" w:eastAsiaTheme="minorHAnsi" w:hAnsi="Times New Roman" w:cstheme="minorBidi"/>
                          <w:sz w:val="24"/>
                          <w:szCs w:val="24"/>
                          <w:lang w:eastAsia="it-IT"/>
                        </w:rPr>
                      </w:pPr>
                      <w:r>
                        <w:rPr>
                          <w:rFonts w:ascii="Times New Roman" w:eastAsiaTheme="minorHAnsi" w:hAnsi="Times New Roman" w:cstheme="minorBidi"/>
                          <w:b/>
                          <w:sz w:val="24"/>
                          <w:szCs w:val="24"/>
                          <w:lang w:eastAsia="it-IT"/>
                        </w:rPr>
                        <w:t>Istruttore tecnico referente</w:t>
                      </w:r>
                      <w:r w:rsidRPr="00EC48B3">
                        <w:rPr>
                          <w:rFonts w:ascii="Times New Roman" w:eastAsiaTheme="minorHAnsi" w:hAnsi="Times New Roman" w:cstheme="minorBidi"/>
                          <w:b/>
                          <w:sz w:val="24"/>
                          <w:szCs w:val="24"/>
                          <w:lang w:eastAsia="it-IT"/>
                        </w:rPr>
                        <w:t xml:space="preserve"> per settore</w:t>
                      </w:r>
                      <w:r w:rsidRPr="00EC48B3">
                        <w:rPr>
                          <w:rFonts w:ascii="Times New Roman" w:eastAsiaTheme="minorHAnsi" w:hAnsi="Times New Roman" w:cstheme="minorBidi"/>
                          <w:sz w:val="24"/>
                          <w:szCs w:val="24"/>
                          <w:lang w:eastAsia="it-IT"/>
                        </w:rPr>
                        <w:t>:</w:t>
                      </w:r>
                    </w:p>
                    <w:p w:rsidR="00E22AF5" w:rsidRPr="00EC48B3" w:rsidRDefault="00E22AF5" w:rsidP="00E22AF5">
                      <w:pPr>
                        <w:ind w:left="317"/>
                        <w:contextualSpacing/>
                        <w:jc w:val="both"/>
                        <w:rPr>
                          <w:rFonts w:ascii="Times New Roman" w:eastAsiaTheme="minorHAnsi" w:hAnsi="Times New Roman" w:cstheme="minorBidi"/>
                          <w:sz w:val="24"/>
                          <w:szCs w:val="24"/>
                          <w:lang w:eastAsia="it-IT"/>
                        </w:rPr>
                      </w:pPr>
                      <w:r w:rsidRPr="00EC48B3">
                        <w:rPr>
                          <w:rFonts w:ascii="Times New Roman" w:eastAsiaTheme="minorHAnsi" w:hAnsi="Times New Roman" w:cstheme="minorBidi"/>
                          <w:sz w:val="24"/>
                          <w:szCs w:val="24"/>
                          <w:lang w:eastAsia="it-IT"/>
                        </w:rPr>
                        <w:t xml:space="preserve">Sig. </w:t>
                      </w:r>
                      <w:proofErr w:type="spellStart"/>
                      <w:r w:rsidRPr="00EC48B3">
                        <w:rPr>
                          <w:rFonts w:ascii="Times New Roman" w:eastAsiaTheme="minorHAnsi" w:hAnsi="Times New Roman" w:cstheme="minorBidi"/>
                          <w:sz w:val="24"/>
                          <w:szCs w:val="24"/>
                          <w:lang w:eastAsia="it-IT"/>
                        </w:rPr>
                        <w:t>Gnemaz</w:t>
                      </w:r>
                      <w:proofErr w:type="spellEnd"/>
                      <w:r w:rsidRPr="00EC48B3">
                        <w:rPr>
                          <w:rFonts w:ascii="Times New Roman" w:eastAsiaTheme="minorHAnsi" w:hAnsi="Times New Roman" w:cstheme="minorBidi"/>
                          <w:sz w:val="24"/>
                          <w:szCs w:val="24"/>
                          <w:lang w:eastAsia="it-IT"/>
                        </w:rPr>
                        <w:t xml:space="preserve"> Giuseppe tel. 0165/275338</w:t>
                      </w:r>
                    </w:p>
                    <w:p w:rsidR="00E22AF5" w:rsidRPr="00EC48B3" w:rsidRDefault="00E22AF5" w:rsidP="00E22AF5">
                      <w:pPr>
                        <w:ind w:left="317"/>
                        <w:contextualSpacing/>
                        <w:jc w:val="both"/>
                        <w:rPr>
                          <w:rFonts w:ascii="Times New Roman" w:hAnsi="Times New Roman" w:cstheme="minorBidi"/>
                          <w:b/>
                          <w:sz w:val="24"/>
                          <w:szCs w:val="24"/>
                          <w:lang w:eastAsia="it-IT"/>
                        </w:rPr>
                      </w:pPr>
                      <w:r w:rsidRPr="00EC48B3">
                        <w:rPr>
                          <w:rFonts w:ascii="Times New Roman" w:eastAsiaTheme="minorHAnsi" w:hAnsi="Times New Roman" w:cstheme="minorBidi"/>
                          <w:b/>
                          <w:sz w:val="24"/>
                          <w:szCs w:val="24"/>
                          <w:lang w:eastAsia="it-IT"/>
                        </w:rPr>
                        <w:t xml:space="preserve">Titolare del potere </w:t>
                      </w:r>
                      <w:r w:rsidRPr="00EC48B3">
                        <w:rPr>
                          <w:rFonts w:ascii="Times New Roman" w:hAnsi="Times New Roman" w:cstheme="minorBidi"/>
                          <w:b/>
                          <w:sz w:val="24"/>
                          <w:szCs w:val="24"/>
                          <w:lang w:eastAsia="it-IT"/>
                        </w:rPr>
                        <w:t>sostitutivo:</w:t>
                      </w:r>
                    </w:p>
                    <w:p w:rsidR="00E22AF5" w:rsidRPr="00EC48B3" w:rsidRDefault="00E22AF5" w:rsidP="00E22AF5">
                      <w:pPr>
                        <w:ind w:left="317"/>
                        <w:contextualSpacing/>
                        <w:jc w:val="both"/>
                        <w:rPr>
                          <w:rFonts w:ascii="Times New Roman" w:eastAsiaTheme="minorHAnsi" w:hAnsi="Times New Roman" w:cstheme="minorBidi"/>
                          <w:sz w:val="24"/>
                          <w:szCs w:val="24"/>
                          <w:lang w:eastAsia="it-IT"/>
                        </w:rPr>
                      </w:pPr>
                      <w:r w:rsidRPr="00EC48B3">
                        <w:rPr>
                          <w:rFonts w:ascii="Times New Roman" w:eastAsiaTheme="minorHAnsi" w:hAnsi="Times New Roman" w:cstheme="minorBidi"/>
                          <w:sz w:val="24"/>
                          <w:szCs w:val="24"/>
                          <w:lang w:eastAsia="it-IT"/>
                        </w:rPr>
                        <w:t xml:space="preserve">Coordinatore del Dipartimento agricoltura, risorse naturali e corpo forestale sig. Cristoforo </w:t>
                      </w:r>
                      <w:proofErr w:type="spellStart"/>
                      <w:r w:rsidRPr="00EC48B3">
                        <w:rPr>
                          <w:rFonts w:ascii="Times New Roman" w:eastAsiaTheme="minorHAnsi" w:hAnsi="Times New Roman" w:cstheme="minorBidi"/>
                          <w:sz w:val="24"/>
                          <w:szCs w:val="24"/>
                          <w:lang w:eastAsia="it-IT"/>
                        </w:rPr>
                        <w:t>Cugnod</w:t>
                      </w:r>
                      <w:proofErr w:type="spellEnd"/>
                      <w:r w:rsidRPr="00EC48B3">
                        <w:rPr>
                          <w:rFonts w:ascii="Times New Roman" w:eastAsiaTheme="minorHAnsi" w:hAnsi="Times New Roman" w:cstheme="minorBidi"/>
                          <w:sz w:val="24"/>
                          <w:szCs w:val="24"/>
                          <w:lang w:eastAsia="it-IT"/>
                        </w:rPr>
                        <w:t xml:space="preserve"> </w:t>
                      </w:r>
                    </w:p>
                    <w:p w:rsidR="00E22AF5" w:rsidRPr="00EC48B3" w:rsidRDefault="00E22AF5" w:rsidP="00E22AF5">
                      <w:pPr>
                        <w:ind w:left="317"/>
                        <w:contextualSpacing/>
                        <w:jc w:val="both"/>
                        <w:rPr>
                          <w:rFonts w:ascii="Times New Roman" w:eastAsiaTheme="minorHAnsi" w:hAnsi="Times New Roman" w:cstheme="minorBidi"/>
                          <w:b/>
                          <w:sz w:val="24"/>
                          <w:szCs w:val="24"/>
                          <w:lang w:eastAsia="it-IT"/>
                        </w:rPr>
                      </w:pPr>
                      <w:r w:rsidRPr="00EC48B3">
                        <w:rPr>
                          <w:rFonts w:ascii="Times New Roman" w:eastAsiaTheme="minorHAnsi" w:hAnsi="Times New Roman" w:cstheme="minorBidi"/>
                          <w:b/>
                          <w:sz w:val="24"/>
                          <w:szCs w:val="24"/>
                          <w:lang w:eastAsia="it-IT"/>
                        </w:rPr>
                        <w:t>Atti normativi e modulistica:</w:t>
                      </w:r>
                      <w:r>
                        <w:rPr>
                          <w:rFonts w:ascii="Times New Roman" w:eastAsiaTheme="minorHAnsi" w:hAnsi="Times New Roman" w:cstheme="minorBidi"/>
                          <w:b/>
                          <w:sz w:val="24"/>
                          <w:szCs w:val="24"/>
                          <w:lang w:eastAsia="it-IT"/>
                        </w:rPr>
                        <w:t xml:space="preserve"> </w:t>
                      </w:r>
                      <w:r w:rsidRPr="00E22AF5">
                        <w:rPr>
                          <w:rFonts w:ascii="Times New Roman" w:eastAsiaTheme="minorHAnsi" w:hAnsi="Times New Roman" w:cstheme="minorBidi"/>
                          <w:sz w:val="24"/>
                          <w:szCs w:val="24"/>
                          <w:lang w:eastAsia="it-IT"/>
                        </w:rPr>
                        <w:t xml:space="preserve">sito istituzionale regione </w:t>
                      </w:r>
                      <w:proofErr w:type="spellStart"/>
                      <w:r w:rsidRPr="00E22AF5">
                        <w:rPr>
                          <w:rFonts w:ascii="Times New Roman" w:eastAsiaTheme="minorHAnsi" w:hAnsi="Times New Roman" w:cstheme="minorBidi"/>
                          <w:sz w:val="24"/>
                          <w:szCs w:val="24"/>
                          <w:lang w:eastAsia="it-IT"/>
                        </w:rPr>
                        <w:t>vda</w:t>
                      </w:r>
                      <w:proofErr w:type="spellEnd"/>
                      <w:r>
                        <w:rPr>
                          <w:rFonts w:ascii="Times New Roman" w:eastAsiaTheme="minorHAnsi" w:hAnsi="Times New Roman" w:cstheme="minorBidi"/>
                          <w:b/>
                          <w:sz w:val="24"/>
                          <w:szCs w:val="24"/>
                          <w:lang w:eastAsia="it-IT"/>
                        </w:rPr>
                        <w:t xml:space="preserve"> </w:t>
                      </w:r>
                      <w:hyperlink r:id="rId9" w:history="1">
                        <w:r w:rsidRPr="00075D17">
                          <w:rPr>
                            <w:rStyle w:val="Collegamentoipertestuale"/>
                            <w:rFonts w:ascii="Times New Roman" w:eastAsiaTheme="minorHAnsi" w:hAnsi="Times New Roman" w:cstheme="minorBidi"/>
                            <w:b/>
                            <w:sz w:val="24"/>
                            <w:szCs w:val="24"/>
                            <w:lang w:eastAsia="it-IT"/>
                          </w:rPr>
                          <w:t>http://www.regione.vda.it/agricoltura/per_gli_agricoltori/fabbricati_rurali/contributi_e_aiuti/default_i.asp/L.R</w:t>
                        </w:r>
                      </w:hyperlink>
                      <w:r>
                        <w:rPr>
                          <w:rStyle w:val="Collegamentoipertestuale"/>
                          <w:rFonts w:eastAsiaTheme="minorHAnsi"/>
                          <w:b/>
                        </w:rPr>
                        <w:t>.17-2016</w:t>
                      </w:r>
                    </w:p>
                    <w:p w:rsidR="00E22AF5" w:rsidRDefault="00E22AF5" w:rsidP="00E22AF5"/>
                    <w:p w:rsidR="00E22AF5" w:rsidRDefault="00E22AF5"/>
                  </w:txbxContent>
                </v:textbox>
              </v:shape>
            </w:pict>
          </mc:Fallback>
        </mc:AlternateContent>
      </w:r>
    </w:p>
    <w:sectPr w:rsidR="00EC48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7058E"/>
    <w:multiLevelType w:val="hybridMultilevel"/>
    <w:tmpl w:val="7C320AA4"/>
    <w:lvl w:ilvl="0" w:tplc="ED3E01E0">
      <w:start w:val="1"/>
      <w:numFmt w:val="bullet"/>
      <w:lvlText w:val=""/>
      <w:lvlJc w:val="left"/>
      <w:pPr>
        <w:ind w:left="872" w:hanging="360"/>
      </w:pPr>
      <w:rPr>
        <w:rFonts w:ascii="Symbol" w:hAnsi="Symbol" w:hint="default"/>
      </w:rPr>
    </w:lvl>
    <w:lvl w:ilvl="1" w:tplc="04100003" w:tentative="1">
      <w:start w:val="1"/>
      <w:numFmt w:val="bullet"/>
      <w:lvlText w:val="o"/>
      <w:lvlJc w:val="left"/>
      <w:pPr>
        <w:ind w:left="1592" w:hanging="360"/>
      </w:pPr>
      <w:rPr>
        <w:rFonts w:ascii="Courier New" w:hAnsi="Courier New" w:cs="Courier New" w:hint="default"/>
      </w:rPr>
    </w:lvl>
    <w:lvl w:ilvl="2" w:tplc="04100005" w:tentative="1">
      <w:start w:val="1"/>
      <w:numFmt w:val="bullet"/>
      <w:lvlText w:val=""/>
      <w:lvlJc w:val="left"/>
      <w:pPr>
        <w:ind w:left="2312" w:hanging="360"/>
      </w:pPr>
      <w:rPr>
        <w:rFonts w:ascii="Wingdings" w:hAnsi="Wingdings" w:hint="default"/>
      </w:rPr>
    </w:lvl>
    <w:lvl w:ilvl="3" w:tplc="04100001" w:tentative="1">
      <w:start w:val="1"/>
      <w:numFmt w:val="bullet"/>
      <w:lvlText w:val=""/>
      <w:lvlJc w:val="left"/>
      <w:pPr>
        <w:ind w:left="3032" w:hanging="360"/>
      </w:pPr>
      <w:rPr>
        <w:rFonts w:ascii="Symbol" w:hAnsi="Symbol" w:hint="default"/>
      </w:rPr>
    </w:lvl>
    <w:lvl w:ilvl="4" w:tplc="04100003" w:tentative="1">
      <w:start w:val="1"/>
      <w:numFmt w:val="bullet"/>
      <w:lvlText w:val="o"/>
      <w:lvlJc w:val="left"/>
      <w:pPr>
        <w:ind w:left="3752" w:hanging="360"/>
      </w:pPr>
      <w:rPr>
        <w:rFonts w:ascii="Courier New" w:hAnsi="Courier New" w:cs="Courier New" w:hint="default"/>
      </w:rPr>
    </w:lvl>
    <w:lvl w:ilvl="5" w:tplc="04100005" w:tentative="1">
      <w:start w:val="1"/>
      <w:numFmt w:val="bullet"/>
      <w:lvlText w:val=""/>
      <w:lvlJc w:val="left"/>
      <w:pPr>
        <w:ind w:left="4472" w:hanging="360"/>
      </w:pPr>
      <w:rPr>
        <w:rFonts w:ascii="Wingdings" w:hAnsi="Wingdings" w:hint="default"/>
      </w:rPr>
    </w:lvl>
    <w:lvl w:ilvl="6" w:tplc="04100001" w:tentative="1">
      <w:start w:val="1"/>
      <w:numFmt w:val="bullet"/>
      <w:lvlText w:val=""/>
      <w:lvlJc w:val="left"/>
      <w:pPr>
        <w:ind w:left="5192" w:hanging="360"/>
      </w:pPr>
      <w:rPr>
        <w:rFonts w:ascii="Symbol" w:hAnsi="Symbol" w:hint="default"/>
      </w:rPr>
    </w:lvl>
    <w:lvl w:ilvl="7" w:tplc="04100003" w:tentative="1">
      <w:start w:val="1"/>
      <w:numFmt w:val="bullet"/>
      <w:lvlText w:val="o"/>
      <w:lvlJc w:val="left"/>
      <w:pPr>
        <w:ind w:left="5912" w:hanging="360"/>
      </w:pPr>
      <w:rPr>
        <w:rFonts w:ascii="Courier New" w:hAnsi="Courier New" w:cs="Courier New" w:hint="default"/>
      </w:rPr>
    </w:lvl>
    <w:lvl w:ilvl="8" w:tplc="04100005" w:tentative="1">
      <w:start w:val="1"/>
      <w:numFmt w:val="bullet"/>
      <w:lvlText w:val=""/>
      <w:lvlJc w:val="left"/>
      <w:pPr>
        <w:ind w:left="6632" w:hanging="360"/>
      </w:pPr>
      <w:rPr>
        <w:rFonts w:ascii="Wingdings" w:hAnsi="Wingdings" w:hint="default"/>
      </w:rPr>
    </w:lvl>
  </w:abstractNum>
  <w:abstractNum w:abstractNumId="1">
    <w:nsid w:val="2ACD23D5"/>
    <w:multiLevelType w:val="hybridMultilevel"/>
    <w:tmpl w:val="DCD2F7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AE245B"/>
    <w:multiLevelType w:val="hybridMultilevel"/>
    <w:tmpl w:val="0E8C8BFC"/>
    <w:lvl w:ilvl="0" w:tplc="94B08C2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3FB126D9"/>
    <w:multiLevelType w:val="hybridMultilevel"/>
    <w:tmpl w:val="DF60F30E"/>
    <w:lvl w:ilvl="0" w:tplc="FF3A044C">
      <w:start w:val="1"/>
      <w:numFmt w:val="decimal"/>
      <w:lvlText w:val="%1."/>
      <w:lvlJc w:val="left"/>
      <w:pPr>
        <w:tabs>
          <w:tab w:val="num" w:pos="360"/>
        </w:tabs>
        <w:ind w:left="360" w:hanging="360"/>
      </w:pPr>
      <w:rPr>
        <w:b w:val="0"/>
      </w:rPr>
    </w:lvl>
    <w:lvl w:ilvl="1" w:tplc="040C0007">
      <w:start w:val="1"/>
      <w:numFmt w:val="bullet"/>
      <w:lvlText w:val=""/>
      <w:lvlJc w:val="left"/>
      <w:pPr>
        <w:tabs>
          <w:tab w:val="num" w:pos="1440"/>
        </w:tabs>
        <w:ind w:left="1440" w:hanging="360"/>
      </w:pPr>
      <w:rPr>
        <w:rFonts w:ascii="Wingdings" w:hAnsi="Wingdings" w:hint="default"/>
        <w:b w:val="0"/>
        <w:sz w:val="1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760"/>
        </w:tabs>
        <w:ind w:left="76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D20676"/>
    <w:multiLevelType w:val="hybridMultilevel"/>
    <w:tmpl w:val="4B741E7E"/>
    <w:lvl w:ilvl="0" w:tplc="A4388B8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nsid w:val="4B6A638D"/>
    <w:multiLevelType w:val="hybridMultilevel"/>
    <w:tmpl w:val="BE1E2EA8"/>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nsid w:val="5078418E"/>
    <w:multiLevelType w:val="hybridMultilevel"/>
    <w:tmpl w:val="6B482654"/>
    <w:lvl w:ilvl="0" w:tplc="0410000F">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6FB2A5A"/>
    <w:multiLevelType w:val="hybridMultilevel"/>
    <w:tmpl w:val="758C1E02"/>
    <w:lvl w:ilvl="0" w:tplc="B30ED6E6">
      <w:start w:val="1"/>
      <w:numFmt w:val="bullet"/>
      <w:lvlText w:val=""/>
      <w:lvlJc w:val="left"/>
      <w:pPr>
        <w:ind w:left="720" w:hanging="360"/>
      </w:pPr>
      <w:rPr>
        <w:rFonts w:ascii="Wingdings" w:hAnsi="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8F1091"/>
    <w:multiLevelType w:val="hybridMultilevel"/>
    <w:tmpl w:val="7CCACB14"/>
    <w:lvl w:ilvl="0" w:tplc="04100017">
      <w:start w:val="1"/>
      <w:numFmt w:val="lowerLetter"/>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5D25970"/>
    <w:multiLevelType w:val="hybridMultilevel"/>
    <w:tmpl w:val="D72E7E3C"/>
    <w:lvl w:ilvl="0" w:tplc="04100017">
      <w:start w:val="1"/>
      <w:numFmt w:val="lowerLetter"/>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9382D24"/>
    <w:multiLevelType w:val="hybridMultilevel"/>
    <w:tmpl w:val="D29E952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nsid w:val="7DB263C2"/>
    <w:multiLevelType w:val="hybridMultilevel"/>
    <w:tmpl w:val="AD16DA30"/>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abstractNumId w:val="3"/>
  </w:num>
  <w:num w:numId="2">
    <w:abstractNumId w:val="0"/>
  </w:num>
  <w:num w:numId="3">
    <w:abstractNumId w:val="11"/>
  </w:num>
  <w:num w:numId="4">
    <w:abstractNumId w:val="5"/>
  </w:num>
  <w:num w:numId="5">
    <w:abstractNumId w:val="7"/>
  </w:num>
  <w:num w:numId="6">
    <w:abstractNumId w:val="4"/>
  </w:num>
  <w:num w:numId="7">
    <w:abstractNumId w:val="8"/>
  </w:num>
  <w:num w:numId="8">
    <w:abstractNumId w:val="1"/>
  </w:num>
  <w:num w:numId="9">
    <w:abstractNumId w:val="10"/>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1A"/>
    <w:rsid w:val="00190E65"/>
    <w:rsid w:val="0025012E"/>
    <w:rsid w:val="00485F7A"/>
    <w:rsid w:val="004C6C29"/>
    <w:rsid w:val="006D5426"/>
    <w:rsid w:val="00742B1F"/>
    <w:rsid w:val="008249DD"/>
    <w:rsid w:val="008443FB"/>
    <w:rsid w:val="00AF6D93"/>
    <w:rsid w:val="00B03994"/>
    <w:rsid w:val="00CA79EB"/>
    <w:rsid w:val="00CE4C2D"/>
    <w:rsid w:val="00E1051A"/>
    <w:rsid w:val="00E22AF5"/>
    <w:rsid w:val="00EC4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5F7A"/>
    <w:rPr>
      <w:rFonts w:ascii="MS Sans Serif" w:eastAsia="Times New Roman" w:hAnsi="MS Sans Serif"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4C2D"/>
    <w:pPr>
      <w:ind w:left="720"/>
      <w:contextualSpacing/>
    </w:pPr>
  </w:style>
  <w:style w:type="character" w:styleId="Collegamentoipertestuale">
    <w:name w:val="Hyperlink"/>
    <w:basedOn w:val="Carpredefinitoparagrafo"/>
    <w:uiPriority w:val="99"/>
    <w:unhideWhenUsed/>
    <w:rsid w:val="00EC48B3"/>
    <w:rPr>
      <w:color w:val="0000FF" w:themeColor="hyperlink"/>
      <w:u w:val="single"/>
    </w:rPr>
  </w:style>
  <w:style w:type="paragraph" w:styleId="Testofumetto">
    <w:name w:val="Balloon Text"/>
    <w:basedOn w:val="Normale"/>
    <w:link w:val="TestofumettoCarattere"/>
    <w:uiPriority w:val="99"/>
    <w:semiHidden/>
    <w:unhideWhenUsed/>
    <w:rsid w:val="00E22AF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2A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5F7A"/>
    <w:rPr>
      <w:rFonts w:ascii="MS Sans Serif" w:eastAsia="Times New Roman" w:hAnsi="MS Sans Serif"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4C2D"/>
    <w:pPr>
      <w:ind w:left="720"/>
      <w:contextualSpacing/>
    </w:pPr>
  </w:style>
  <w:style w:type="character" w:styleId="Collegamentoipertestuale">
    <w:name w:val="Hyperlink"/>
    <w:basedOn w:val="Carpredefinitoparagrafo"/>
    <w:uiPriority w:val="99"/>
    <w:unhideWhenUsed/>
    <w:rsid w:val="00EC48B3"/>
    <w:rPr>
      <w:color w:val="0000FF" w:themeColor="hyperlink"/>
      <w:u w:val="single"/>
    </w:rPr>
  </w:style>
  <w:style w:type="paragraph" w:styleId="Testofumetto">
    <w:name w:val="Balloon Text"/>
    <w:basedOn w:val="Normale"/>
    <w:link w:val="TestofumettoCarattere"/>
    <w:uiPriority w:val="99"/>
    <w:semiHidden/>
    <w:unhideWhenUsed/>
    <w:rsid w:val="00E22AF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2A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vda.it/agricoltura/per_gli_agricoltori/fabbricati_rurali/contributi_e_aiuti/default_i.asp/L.R" TargetMode="External"/><Relationship Id="rId3" Type="http://schemas.openxmlformats.org/officeDocument/2006/relationships/styles" Target="styles.xml"/><Relationship Id="rId7" Type="http://schemas.openxmlformats.org/officeDocument/2006/relationships/hyperlink" Target="mailto:agricoltura@pec.regione.vd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gione.vda.it/agricoltura/per_gli_agricoltori/fabbricati_rurali/contributi_e_aiuti/default_i.asp/L.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BC5DE-FFCF-4335-9C75-25BDA715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761</Words>
  <Characters>4341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ggnemaz</dc:creator>
  <cp:keywords/>
  <dc:description/>
  <cp:lastModifiedBy>fsavoye</cp:lastModifiedBy>
  <cp:revision>11</cp:revision>
  <dcterms:created xsi:type="dcterms:W3CDTF">2016-09-16T10:39:00Z</dcterms:created>
  <dcterms:modified xsi:type="dcterms:W3CDTF">2016-09-19T13:34:00Z</dcterms:modified>
</cp:coreProperties>
</file>