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3497" w14:textId="77777777" w:rsidR="00F728DF" w:rsidRPr="000C23FC" w:rsidRDefault="00F728DF" w:rsidP="00F728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44B6A">
        <w:rPr>
          <w:rFonts w:ascii="Times New Roman" w:hAnsi="Times New Roman" w:cs="Times New Roman"/>
          <w:b/>
          <w:bCs/>
          <w:sz w:val="32"/>
          <w:szCs w:val="32"/>
          <w:u w:val="single"/>
        </w:rPr>
        <w:t>AVVISO DI DEPOSITO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PIANO DI RIORDINO </w:t>
      </w:r>
    </w:p>
    <w:p w14:paraId="6C154AB0" w14:textId="77777777" w:rsidR="00F728DF" w:rsidRPr="00464DC5" w:rsidRDefault="00F728DF" w:rsidP="00F728D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 xml:space="preserve">RIORDINO FONDIARIO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RIORDINO</w:t>
      </w:r>
      <w:r w:rsidRPr="00464DC5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b/>
          <w:bCs/>
          <w:sz w:val="24"/>
          <w:szCs w:val="24"/>
        </w:rPr>
        <w:t>NEL COMUNE 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</w:p>
    <w:p w14:paraId="34C3A73B" w14:textId="77777777" w:rsidR="0074686F" w:rsidRPr="00F44B6A" w:rsidRDefault="0074686F" w:rsidP="00B45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4B7C1" w14:textId="380BA0AA" w:rsidR="005442CE" w:rsidRPr="0074686F" w:rsidRDefault="0074686F" w:rsidP="00B45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6F">
        <w:rPr>
          <w:rFonts w:ascii="Times New Roman" w:hAnsi="Times New Roman" w:cs="Times New Roman"/>
          <w:b/>
          <w:bCs/>
          <w:sz w:val="24"/>
          <w:szCs w:val="24"/>
        </w:rPr>
        <w:t xml:space="preserve">Il consorzio di miglioramento fondiario </w:t>
      </w:r>
      <w:r w:rsidR="00CB385E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_________________________________</w:t>
      </w:r>
    </w:p>
    <w:p w14:paraId="38CEBFAD" w14:textId="66C0F8A0" w:rsidR="00981139" w:rsidRPr="00981139" w:rsidRDefault="00981139" w:rsidP="003B4D3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omissis</w:t>
      </w:r>
    </w:p>
    <w:p w14:paraId="7D9B4198" w14:textId="7806D2B7" w:rsidR="00585B72" w:rsidRPr="00F44B6A" w:rsidRDefault="00585B72" w:rsidP="003B4D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>comunica che</w:t>
      </w:r>
    </w:p>
    <w:p w14:paraId="66203160" w14:textId="77777777" w:rsidR="00F728DF" w:rsidRDefault="00F728DF" w:rsidP="00F728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F44B6A">
        <w:rPr>
          <w:rFonts w:ascii="Times New Roman" w:hAnsi="Times New Roman" w:cs="Times New Roman"/>
          <w:sz w:val="24"/>
          <w:szCs w:val="24"/>
        </w:rPr>
        <w:t xml:space="preserve">il consorzio di miglioramento fondiario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  <w:r w:rsidRPr="00F44B6A">
        <w:rPr>
          <w:rFonts w:ascii="Times New Roman" w:hAnsi="Times New Roman" w:cs="Times New Roman"/>
          <w:sz w:val="24"/>
          <w:szCs w:val="24"/>
        </w:rPr>
        <w:t xml:space="preserve"> ha </w:t>
      </w:r>
      <w:r w:rsidRPr="00597FB2">
        <w:rPr>
          <w:rFonts w:ascii="Times New Roman" w:hAnsi="Times New Roman" w:cs="Times New Roman"/>
          <w:sz w:val="24"/>
          <w:szCs w:val="24"/>
        </w:rPr>
        <w:t>depositato, ai sensi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10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 xml:space="preserve">. 20/2012, presso </w:t>
      </w:r>
      <w:r w:rsidRPr="00F44B6A">
        <w:rPr>
          <w:rFonts w:ascii="Times New Roman" w:hAnsi="Times New Roman" w:cs="Times New Roman"/>
          <w:sz w:val="24"/>
          <w:szCs w:val="24"/>
        </w:rPr>
        <w:t>il/i Comune/i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Pr="00F44B6A">
        <w:rPr>
          <w:rFonts w:ascii="Times New Roman" w:hAnsi="Times New Roman" w:cs="Times New Roman"/>
          <w:sz w:val="24"/>
          <w:szCs w:val="24"/>
        </w:rPr>
        <w:t xml:space="preserve"> il piano di riordino fondiario relativo al riordino fondiario “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riordino</w:t>
      </w:r>
      <w:r w:rsidRPr="00F44B6A">
        <w:rPr>
          <w:rFonts w:ascii="Times New Roman" w:hAnsi="Times New Roman" w:cs="Times New Roman"/>
          <w:sz w:val="24"/>
          <w:szCs w:val="24"/>
        </w:rPr>
        <w:t>” nel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Pr="00F44B6A">
        <w:rPr>
          <w:rFonts w:ascii="Times New Roman" w:hAnsi="Times New Roman" w:cs="Times New Roman"/>
          <w:sz w:val="24"/>
          <w:szCs w:val="24"/>
        </w:rPr>
        <w:t>;</w:t>
      </w:r>
    </w:p>
    <w:p w14:paraId="7C131028" w14:textId="77777777" w:rsidR="00F728DF" w:rsidRPr="00597FB2" w:rsidRDefault="00F728DF" w:rsidP="00F728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notizia, ai sensi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10, comma 1,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20/2012, mediante pubblicazione nel Bollettino ufficiale della Regione e, per trenta giorni consecutivi,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albo pretorio dei Comuni interessati;</w:t>
      </w:r>
    </w:p>
    <w:p w14:paraId="025FB809" w14:textId="77777777" w:rsidR="00F728DF" w:rsidRPr="00597FB2" w:rsidRDefault="00F728DF" w:rsidP="00F728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notizia, ai sensi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10, comma 1, lettera b),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20/2012, ai consorziati proprietari assenti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assemblea di cui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5 o contrari alla proposta ivi approvata, ai creditori ipotecari e agli altri titolari di diritti reali di godimento, come risultanti dai pubblici registri immobiliari alla data del deposito del piano di riordino fondiario, mediante lettera raccomandata con avviso di ricevimento; </w:t>
      </w:r>
    </w:p>
    <w:p w14:paraId="2D23DB28" w14:textId="77777777" w:rsidR="00F728DF" w:rsidRPr="009A74FF" w:rsidRDefault="00F728DF" w:rsidP="00F728DF">
      <w:pPr>
        <w:pStyle w:val="Paragrafoelenco"/>
        <w:numPr>
          <w:ilvl w:val="0"/>
          <w:numId w:val="1"/>
        </w:numPr>
        <w:shd w:val="clear" w:color="auto" w:fill="FFFFFF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44B6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sz w:val="24"/>
          <w:szCs w:val="24"/>
        </w:rPr>
        <w:t>le eventuali osservazioni e opposizioni al piano di riordino sono da presentare al consorzio entro trenta giorni dalla scadenza del termine di pubblicazione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44B6A">
        <w:rPr>
          <w:rFonts w:ascii="Times New Roman" w:hAnsi="Times New Roman" w:cs="Times New Roman"/>
          <w:sz w:val="24"/>
          <w:szCs w:val="24"/>
        </w:rPr>
        <w:t>albo pretorio</w:t>
      </w:r>
      <w:r>
        <w:rPr>
          <w:rFonts w:ascii="Times New Roman" w:hAnsi="Times New Roman" w:cs="Times New Roman"/>
          <w:sz w:val="24"/>
          <w:szCs w:val="24"/>
        </w:rPr>
        <w:t xml:space="preserve"> e che</w:t>
      </w:r>
      <w:r w:rsidRPr="009A74FF">
        <w:t xml:space="preserve"> il </w:t>
      </w:r>
      <w:r w:rsidRPr="009A74FF">
        <w:rPr>
          <w:rFonts w:ascii="Times New Roman" w:hAnsi="Times New Roman" w:cs="Times New Roman"/>
          <w:sz w:val="24"/>
          <w:szCs w:val="24"/>
        </w:rPr>
        <w:t>Consorzio si pronuncia sulle osservazioni e sulle opposizioni entro sessanta giorni dalla scadenza del termine di pubblicazione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A74FF">
        <w:rPr>
          <w:rFonts w:ascii="Times New Roman" w:hAnsi="Times New Roman" w:cs="Times New Roman"/>
          <w:sz w:val="24"/>
          <w:szCs w:val="24"/>
        </w:rPr>
        <w:t>albo pretorio, provvedendo, in caso di accoglimento, alla modificazione del piano di riordino fondiario e degli elaborati progettuali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B559D" w14:textId="77777777" w:rsidR="00F728DF" w:rsidRPr="00390F0B" w:rsidRDefault="00F728DF" w:rsidP="00F728DF">
      <w:pPr>
        <w:pStyle w:val="NormaleWeb"/>
        <w:shd w:val="clear" w:color="auto" w:fill="FFFFFF"/>
        <w:spacing w:before="0" w:beforeAutospacing="0"/>
        <w:ind w:left="357"/>
        <w:contextualSpacing/>
        <w:jc w:val="center"/>
        <w:rPr>
          <w:b/>
          <w:bCs/>
          <w:color w:val="2F5496" w:themeColor="accent1" w:themeShade="BF"/>
        </w:rPr>
      </w:pPr>
      <w:r w:rsidRPr="00390F0B">
        <w:rPr>
          <w:b/>
          <w:bCs/>
          <w:color w:val="2F5496" w:themeColor="accent1" w:themeShade="BF"/>
        </w:rPr>
        <w:t>AVVIO PROCEDIMENTO DI ESPROPRIO</w:t>
      </w:r>
    </w:p>
    <w:p w14:paraId="09304ED7" w14:textId="77777777" w:rsidR="00F728DF" w:rsidRDefault="00F728DF" w:rsidP="00F728DF">
      <w:pPr>
        <w:pStyle w:val="NormaleWeb"/>
        <w:shd w:val="clear" w:color="auto" w:fill="FFFFFF"/>
        <w:spacing w:before="0" w:beforeAutospacing="0"/>
        <w:ind w:left="357"/>
        <w:contextualSpacing/>
        <w:jc w:val="center"/>
        <w:rPr>
          <w:b/>
          <w:bCs/>
          <w:color w:val="2F5496" w:themeColor="accent1" w:themeShade="BF"/>
        </w:rPr>
      </w:pPr>
      <w:r w:rsidRPr="00390F0B">
        <w:rPr>
          <w:b/>
          <w:bCs/>
          <w:color w:val="2F5496" w:themeColor="accent1" w:themeShade="BF"/>
        </w:rPr>
        <w:t>Nel caso in cui sia necessaria la procedura espropriativa prevedere quanto segue:</w:t>
      </w:r>
    </w:p>
    <w:p w14:paraId="1D4D49AD" w14:textId="77777777" w:rsidR="00F728DF" w:rsidRDefault="00F728DF" w:rsidP="00F728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</w:t>
      </w:r>
      <w:r w:rsidRPr="00597F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tale comunicazione </w:t>
      </w:r>
      <w:r w:rsidRPr="00597FB2">
        <w:rPr>
          <w:rFonts w:ascii="Times New Roman" w:hAnsi="Times New Roman" w:cs="Times New Roman"/>
          <w:sz w:val="24"/>
          <w:szCs w:val="24"/>
        </w:rPr>
        <w:t>è altresì avviato il procedimento per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esproprio delle particelle risultanti di proprietà di persone irreperibili, sconosciute o decedute senza eredi, ovvero decedute con eredi in assenza di presentazione della dichiarazione di successione nei termini di legge o in caso di rinuncia espressa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eredità, fermo restando che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apposizione del vincolo preordinato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esproprio</w:t>
      </w:r>
      <w:r>
        <w:rPr>
          <w:rFonts w:ascii="Times New Roman" w:hAnsi="Times New Roman" w:cs="Times New Roman"/>
          <w:sz w:val="24"/>
          <w:szCs w:val="24"/>
        </w:rPr>
        <w:t xml:space="preserve"> e la </w:t>
      </w:r>
      <w:r w:rsidRPr="00597FB2">
        <w:rPr>
          <w:rFonts w:ascii="Times New Roman" w:hAnsi="Times New Roman" w:cs="Times New Roman"/>
          <w:sz w:val="24"/>
          <w:szCs w:val="24"/>
        </w:rPr>
        <w:t xml:space="preserve">dichiarazione di pubblica utilità ai sensi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11/2004, avviene, ai sensi di quanto previsto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11, comma 2,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20/2012, con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approvazione del piano di riordino fondiario, da parte della Giunta regionale;</w:t>
      </w:r>
    </w:p>
    <w:p w14:paraId="391034D6" w14:textId="77777777" w:rsidR="00F728DF" w:rsidRDefault="00F728DF" w:rsidP="00F728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ai sensi della normativa vigente, è:</w:t>
      </w:r>
    </w:p>
    <w:p w14:paraId="3DC7B80E" w14:textId="77777777" w:rsidR="00F728DF" w:rsidRPr="00BA16F0" w:rsidRDefault="00F728DF" w:rsidP="00F728DF">
      <w:pPr>
        <w:pStyle w:val="Paragrafoelenco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Soggetto promotore del procedimento di trasferimento e di esproprio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16F0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</w:p>
    <w:p w14:paraId="31ECC169" w14:textId="77777777" w:rsidR="00F728DF" w:rsidRPr="00BA16F0" w:rsidRDefault="00F728DF" w:rsidP="00F728DF">
      <w:pPr>
        <w:pStyle w:val="Paragrafoelenco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Amministrazione competente al rilascio dell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atto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che comporterà il vincolo preordinato all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</w:rPr>
        <w:t>esproprio e la pubblica utilità dell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opera: Giunta regionale;  </w:t>
      </w:r>
    </w:p>
    <w:p w14:paraId="62C4A831" w14:textId="77777777" w:rsidR="00F728DF" w:rsidRPr="00BA16F0" w:rsidRDefault="00F728DF" w:rsidP="00F728DF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Amministrazione competente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al rilascio del Decreto di trasferimento al Consorzio comprese le particelle oggetto di esproprio: Assessore regionale competente in materia di agricoltura.</w:t>
      </w:r>
    </w:p>
    <w:p w14:paraId="2D7551D8" w14:textId="77777777" w:rsidR="00F728DF" w:rsidRPr="00BA16F0" w:rsidRDefault="00F728DF" w:rsidP="00F728D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Responsabile del procedimento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relativo alla presente comunicazione: il Presidente del C.M.F.</w:t>
      </w:r>
    </w:p>
    <w:p w14:paraId="08D1907B" w14:textId="77777777" w:rsidR="00F728DF" w:rsidRPr="00597FB2" w:rsidRDefault="00F728DF" w:rsidP="00F728DF">
      <w:pPr>
        <w:pStyle w:val="NormaleWeb"/>
        <w:numPr>
          <w:ilvl w:val="0"/>
          <w:numId w:val="2"/>
        </w:numPr>
        <w:shd w:val="clear" w:color="auto" w:fill="FFFFFF"/>
        <w:spacing w:before="0" w:beforeAutospacing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che la procedura espropriativa riguarderà i seguenti proprietari e le seguenti particelle catastali:</w:t>
      </w:r>
    </w:p>
    <w:p w14:paraId="6AA07D52" w14:textId="65948BDF" w:rsidR="00F728DF" w:rsidRPr="009A74FF" w:rsidRDefault="00F728DF" w:rsidP="00F728DF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>.</w:t>
      </w:r>
      <w:r w:rsidR="00F94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73FD1524" w14:textId="4F20FE1D" w:rsidR="00F94B9F" w:rsidRDefault="00F94B9F" w:rsidP="00F94B9F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7C284D10" w14:textId="77777777" w:rsidR="00F94B9F" w:rsidRPr="009A74FF" w:rsidRDefault="00F94B9F" w:rsidP="00F94B9F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312148B0" w14:textId="77777777" w:rsidR="00F94B9F" w:rsidRPr="009A74FF" w:rsidRDefault="00F94B9F" w:rsidP="00F94B9F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4FF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3FC17813" w14:textId="77777777" w:rsidR="00F94B9F" w:rsidRPr="009A74FF" w:rsidRDefault="00F94B9F" w:rsidP="00F94B9F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393F" w14:textId="2F807C4D" w:rsidR="0074686F" w:rsidRPr="003A3E9C" w:rsidRDefault="0074686F" w:rsidP="0074686F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E9C">
        <w:rPr>
          <w:rFonts w:ascii="Times New Roman" w:hAnsi="Times New Roman" w:cs="Times New Roman"/>
          <w:color w:val="FF0000"/>
          <w:sz w:val="24"/>
          <w:szCs w:val="24"/>
        </w:rPr>
        <w:t>Luogo, data _</w:t>
      </w:r>
    </w:p>
    <w:p w14:paraId="6F2D62D9" w14:textId="669F051A" w:rsidR="0074686F" w:rsidRDefault="0074686F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consorzio di miglioramento fondiario</w:t>
      </w:r>
    </w:p>
    <w:p w14:paraId="7D93AD47" w14:textId="152DE4BA" w:rsidR="0074686F" w:rsidRPr="003A3E9C" w:rsidRDefault="0074686F" w:rsidP="0074686F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E9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_</w:t>
      </w:r>
    </w:p>
    <w:p w14:paraId="62620D24" w14:textId="77777777" w:rsidR="0074686F" w:rsidRPr="0074686F" w:rsidRDefault="0074686F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4686F" w:rsidRPr="00746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1226A"/>
    <w:multiLevelType w:val="hybridMultilevel"/>
    <w:tmpl w:val="C45CB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2685"/>
    <w:multiLevelType w:val="hybridMultilevel"/>
    <w:tmpl w:val="119C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9"/>
    <w:rsid w:val="0013636C"/>
    <w:rsid w:val="001A3409"/>
    <w:rsid w:val="00202291"/>
    <w:rsid w:val="003A3E9C"/>
    <w:rsid w:val="003B4D33"/>
    <w:rsid w:val="004B1875"/>
    <w:rsid w:val="004F3152"/>
    <w:rsid w:val="005442CE"/>
    <w:rsid w:val="00585B72"/>
    <w:rsid w:val="006212F2"/>
    <w:rsid w:val="006B0A26"/>
    <w:rsid w:val="0074686F"/>
    <w:rsid w:val="00795462"/>
    <w:rsid w:val="00851F0D"/>
    <w:rsid w:val="00952B61"/>
    <w:rsid w:val="00981139"/>
    <w:rsid w:val="009C6AEE"/>
    <w:rsid w:val="00A4308E"/>
    <w:rsid w:val="00A76C00"/>
    <w:rsid w:val="00AC031A"/>
    <w:rsid w:val="00AF0AA2"/>
    <w:rsid w:val="00B02D6C"/>
    <w:rsid w:val="00B45127"/>
    <w:rsid w:val="00C22959"/>
    <w:rsid w:val="00C2435E"/>
    <w:rsid w:val="00CB385E"/>
    <w:rsid w:val="00CB5D17"/>
    <w:rsid w:val="00D262B3"/>
    <w:rsid w:val="00E06DC9"/>
    <w:rsid w:val="00E33733"/>
    <w:rsid w:val="00F44B6A"/>
    <w:rsid w:val="00F728DF"/>
    <w:rsid w:val="00F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E8A8"/>
  <w15:chartTrackingRefBased/>
  <w15:docId w15:val="{132D9EBD-D227-4AD6-AE7E-664878A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B6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Giovanni VAUTERIN</cp:lastModifiedBy>
  <cp:revision>15</cp:revision>
  <cp:lastPrinted>2024-01-24T08:01:00Z</cp:lastPrinted>
  <dcterms:created xsi:type="dcterms:W3CDTF">2024-01-23T11:05:00Z</dcterms:created>
  <dcterms:modified xsi:type="dcterms:W3CDTF">2024-02-15T09:39:00Z</dcterms:modified>
</cp:coreProperties>
</file>