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CD" w:rsidRPr="00357190" w:rsidRDefault="00AD45CD" w:rsidP="00AD45C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it-IT"/>
        </w:rPr>
      </w:pPr>
      <w:bookmarkStart w:id="0" w:name="_GoBack"/>
      <w:bookmarkEnd w:id="0"/>
      <w:r w:rsidRPr="00357190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SISTEMA </w:t>
      </w:r>
      <w:proofErr w:type="spellStart"/>
      <w:r w:rsidRPr="00357190">
        <w:rPr>
          <w:rFonts w:ascii="Times New Roman" w:hAnsi="Times New Roman" w:cs="Times New Roman"/>
          <w:b/>
          <w:bCs/>
          <w:color w:val="FF0000"/>
          <w:lang w:eastAsia="it-IT"/>
        </w:rPr>
        <w:t>pagoPA</w:t>
      </w:r>
      <w:proofErr w:type="spellEnd"/>
      <w:r w:rsidRPr="00357190">
        <w:rPr>
          <w:rFonts w:ascii="Times New Roman" w:hAnsi="Times New Roman" w:cs="Times New Roman"/>
          <w:b/>
          <w:color w:val="FF0000"/>
          <w:lang w:eastAsia="it-IT"/>
        </w:rPr>
        <w:t>®</w:t>
      </w:r>
      <w:r w:rsidRPr="00357190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 - </w:t>
      </w:r>
      <w:r w:rsidRPr="00357190">
        <w:rPr>
          <w:rFonts w:ascii="Times New Roman" w:eastAsia="Times New Roman" w:hAnsi="Times New Roman" w:cs="Times New Roman"/>
          <w:b/>
          <w:color w:val="FF0000"/>
          <w:u w:val="single"/>
          <w:lang w:eastAsia="it-IT"/>
        </w:rPr>
        <w:t>INFORMATIVA UTENTI</w:t>
      </w:r>
      <w:r w:rsidRPr="00357190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 PER PAGAMENTI ELETTRONICI IN VALLE D’AOSTA</w:t>
      </w:r>
    </w:p>
    <w:p w:rsidR="00AD45CD" w:rsidRPr="001127F8" w:rsidRDefault="00AD45CD" w:rsidP="00AD45CD">
      <w:pPr>
        <w:shd w:val="clear" w:color="auto" w:fill="FFFFFF"/>
        <w:spacing w:after="120" w:line="120" w:lineRule="auto"/>
        <w:jc w:val="center"/>
        <w:rPr>
          <w:rFonts w:ascii="Times New Roman" w:eastAsia="Times New Roman" w:hAnsi="Times New Roman" w:cs="Times New Roman"/>
          <w:b/>
          <w:color w:val="2E2E2E"/>
          <w:lang w:eastAsia="it-IT"/>
        </w:rPr>
      </w:pPr>
    </w:p>
    <w:p w:rsidR="00AD45CD" w:rsidRPr="001127F8" w:rsidRDefault="00AD45CD" w:rsidP="00AD45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it-IT"/>
        </w:rPr>
      </w:pPr>
      <w:r w:rsidRPr="001127F8">
        <w:rPr>
          <w:rFonts w:ascii="Times New Roman" w:hAnsi="Times New Roman" w:cs="Times New Roman"/>
          <w:color w:val="555555"/>
        </w:rPr>
        <w:t>La Regione Autonoma Valle d’Aosta</w:t>
      </w:r>
      <w:r>
        <w:rPr>
          <w:rFonts w:ascii="Times New Roman" w:hAnsi="Times New Roman" w:cs="Times New Roman"/>
          <w:color w:val="555555"/>
        </w:rPr>
        <w:t>, nel rispetto dell’obbligo di adesione da parte di</w:t>
      </w:r>
      <w:r w:rsidRPr="001127F8">
        <w:rPr>
          <w:rFonts w:ascii="Times New Roman" w:eastAsia="Times New Roman" w:hAnsi="Times New Roman" w:cs="Times New Roman"/>
          <w:color w:val="555555"/>
          <w:lang w:eastAsia="it-IT"/>
        </w:rPr>
        <w:t xml:space="preserve"> tutte le pubbliche Amministrazioni del territorio nazional</w:t>
      </w:r>
      <w:r>
        <w:rPr>
          <w:rFonts w:ascii="Times New Roman" w:eastAsia="Times New Roman" w:hAnsi="Times New Roman" w:cs="Times New Roman"/>
          <w:color w:val="555555"/>
          <w:lang w:eastAsia="it-IT"/>
        </w:rPr>
        <w:t xml:space="preserve">e al sistema </w:t>
      </w:r>
      <w:hyperlink r:id="rId9" w:history="1">
        <w:proofErr w:type="spellStart"/>
        <w:r w:rsidRPr="005E7365">
          <w:rPr>
            <w:color w:val="555555"/>
          </w:rPr>
          <w:t>pagoPA</w:t>
        </w:r>
        <w:proofErr w:type="spellEnd"/>
      </w:hyperlink>
      <w:r w:rsidRPr="005E7365">
        <w:rPr>
          <w:rFonts w:ascii="Times New Roman" w:hAnsi="Times New Roman" w:cs="Times New Roman"/>
          <w:color w:val="555555"/>
        </w:rPr>
        <w:t>®</w:t>
      </w:r>
      <w:r>
        <w:rPr>
          <w:rFonts w:ascii="Times New Roman" w:hAnsi="Times New Roman" w:cs="Times New Roman"/>
          <w:color w:val="555555"/>
        </w:rPr>
        <w:t xml:space="preserve">, </w:t>
      </w:r>
      <w:r w:rsidRPr="001127F8">
        <w:rPr>
          <w:rFonts w:ascii="Times New Roman" w:hAnsi="Times New Roman" w:cs="Times New Roman"/>
          <w:color w:val="555555"/>
        </w:rPr>
        <w:t>ha realizzato</w:t>
      </w:r>
      <w:r>
        <w:rPr>
          <w:rFonts w:ascii="Times New Roman" w:hAnsi="Times New Roman" w:cs="Times New Roman"/>
          <w:color w:val="555555"/>
        </w:rPr>
        <w:t xml:space="preserve"> la </w:t>
      </w:r>
      <w:r>
        <w:rPr>
          <w:rFonts w:ascii="Times New Roman" w:eastAsia="Times New Roman" w:hAnsi="Times New Roman" w:cs="Times New Roman"/>
          <w:b/>
          <w:color w:val="0070C0"/>
          <w:lang w:eastAsia="it-IT"/>
        </w:rPr>
        <w:t>Piattaforma R</w:t>
      </w:r>
      <w:r w:rsidRPr="001127F8">
        <w:rPr>
          <w:rFonts w:ascii="Times New Roman" w:eastAsia="Times New Roman" w:hAnsi="Times New Roman" w:cs="Times New Roman"/>
          <w:b/>
          <w:color w:val="0070C0"/>
          <w:lang w:eastAsia="it-IT"/>
        </w:rPr>
        <w:t xml:space="preserve">egionale dei </w:t>
      </w:r>
      <w:r>
        <w:rPr>
          <w:rFonts w:ascii="Times New Roman" w:eastAsia="Times New Roman" w:hAnsi="Times New Roman" w:cs="Times New Roman"/>
          <w:b/>
          <w:color w:val="0070C0"/>
          <w:lang w:eastAsia="it-IT"/>
        </w:rPr>
        <w:t>P</w:t>
      </w:r>
      <w:r w:rsidRPr="001127F8">
        <w:rPr>
          <w:rFonts w:ascii="Times New Roman" w:eastAsia="Times New Roman" w:hAnsi="Times New Roman" w:cs="Times New Roman"/>
          <w:b/>
          <w:color w:val="0070C0"/>
          <w:lang w:eastAsia="it-IT"/>
        </w:rPr>
        <w:t xml:space="preserve">agamenti </w:t>
      </w:r>
      <w:r w:rsidRPr="00AD2EDF">
        <w:rPr>
          <w:rFonts w:ascii="Times New Roman" w:hAnsi="Times New Roman" w:cs="Times New Roman"/>
          <w:color w:val="555555"/>
        </w:rPr>
        <w:t>per permettere</w:t>
      </w:r>
      <w:r>
        <w:rPr>
          <w:rFonts w:ascii="Times New Roman" w:eastAsia="Times New Roman" w:hAnsi="Times New Roman" w:cs="Times New Roman"/>
          <w:b/>
          <w:color w:val="0070C0"/>
          <w:lang w:eastAsia="it-IT"/>
        </w:rPr>
        <w:t xml:space="preserve"> </w:t>
      </w:r>
      <w:r w:rsidRPr="001127F8">
        <w:rPr>
          <w:rFonts w:ascii="Times New Roman" w:hAnsi="Times New Roman" w:cs="Times New Roman"/>
          <w:color w:val="555555"/>
        </w:rPr>
        <w:t>ai</w:t>
      </w:r>
      <w:r>
        <w:rPr>
          <w:rFonts w:ascii="Times New Roman" w:hAnsi="Times New Roman" w:cs="Times New Roman"/>
          <w:color w:val="555555"/>
        </w:rPr>
        <w:t xml:space="preserve"> propri</w:t>
      </w:r>
      <w:r w:rsidRPr="001127F8">
        <w:rPr>
          <w:rFonts w:ascii="Times New Roman" w:hAnsi="Times New Roman" w:cs="Times New Roman"/>
          <w:color w:val="555555"/>
        </w:rPr>
        <w:t xml:space="preserve"> cittadini e imprese di effettuare pagamenti </w:t>
      </w:r>
      <w:r>
        <w:rPr>
          <w:rFonts w:ascii="Times New Roman" w:hAnsi="Times New Roman" w:cs="Times New Roman"/>
          <w:color w:val="555555"/>
        </w:rPr>
        <w:t xml:space="preserve">standardizzati e veloci verso la Regione, </w:t>
      </w:r>
      <w:r w:rsidRPr="001127F8">
        <w:rPr>
          <w:rFonts w:ascii="Times New Roman" w:hAnsi="Times New Roman" w:cs="Times New Roman"/>
          <w:color w:val="555555"/>
        </w:rPr>
        <w:t>garantendone la sicurezza e</w:t>
      </w:r>
      <w:r>
        <w:rPr>
          <w:rFonts w:ascii="Times New Roman" w:hAnsi="Times New Roman" w:cs="Times New Roman"/>
          <w:color w:val="555555"/>
        </w:rPr>
        <w:t xml:space="preserve"> </w:t>
      </w:r>
      <w:r w:rsidRPr="001127F8">
        <w:rPr>
          <w:rFonts w:ascii="Times New Roman" w:hAnsi="Times New Roman" w:cs="Times New Roman"/>
          <w:color w:val="555555"/>
        </w:rPr>
        <w:t>in totale trasparenza dei costi delle commissioni.</w:t>
      </w:r>
    </w:p>
    <w:p w:rsidR="00AD45CD" w:rsidRPr="001127F8" w:rsidRDefault="00AD45CD" w:rsidP="00AD45CD">
      <w:pPr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</w:p>
    <w:p w:rsidR="00AD45CD" w:rsidRPr="00155F7E" w:rsidRDefault="00AD45CD" w:rsidP="00AD45CD">
      <w:pPr>
        <w:pStyle w:val="Titolo3"/>
        <w:keepNext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425" w:hanging="425"/>
        <w:textAlignment w:val="baseline"/>
        <w:rPr>
          <w:bCs w:val="0"/>
          <w:color w:val="FF0000"/>
          <w:sz w:val="24"/>
          <w:szCs w:val="24"/>
        </w:rPr>
      </w:pPr>
      <w:r w:rsidRPr="00155F7E">
        <w:rPr>
          <w:bCs w:val="0"/>
          <w:color w:val="FF0000"/>
          <w:sz w:val="24"/>
          <w:szCs w:val="24"/>
        </w:rPr>
        <w:t xml:space="preserve">Come pagare:  </w:t>
      </w:r>
    </w:p>
    <w:p w:rsidR="00AD45CD" w:rsidRPr="005D4EFE" w:rsidRDefault="00AD45CD" w:rsidP="00AD45CD">
      <w:pPr>
        <w:pStyle w:val="Titolo3"/>
        <w:keepNext/>
        <w:shd w:val="clear" w:color="auto" w:fill="FFFFFF"/>
        <w:spacing w:before="0" w:beforeAutospacing="0" w:after="120" w:afterAutospacing="0"/>
        <w:ind w:left="1440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  <w:highlight w:val="lightGray"/>
        </w:rPr>
        <w:t>se ha</w:t>
      </w:r>
      <w:r w:rsidRPr="005D4EFE">
        <w:rPr>
          <w:sz w:val="26"/>
          <w:szCs w:val="26"/>
          <w:highlight w:val="lightGray"/>
        </w:rPr>
        <w:t xml:space="preserve"> ricevuto dalla Regione un Avviso di Pagamento </w:t>
      </w:r>
      <w:hyperlink r:id="rId10" w:history="1">
        <w:proofErr w:type="spellStart"/>
        <w:r w:rsidRPr="002C72AC">
          <w:rPr>
            <w:rStyle w:val="Collegamentoipertestuale"/>
            <w:color w:val="auto"/>
            <w:sz w:val="26"/>
            <w:szCs w:val="26"/>
            <w:highlight w:val="lightGray"/>
            <w:u w:val="none"/>
          </w:rPr>
          <w:t>pagoPA</w:t>
        </w:r>
      </w:hyperlink>
      <w:r w:rsidRPr="002C72AC">
        <w:rPr>
          <w:color w:val="000000"/>
          <w:sz w:val="26"/>
          <w:szCs w:val="26"/>
          <w:highlight w:val="lightGray"/>
        </w:rPr>
        <w:t>®</w:t>
      </w:r>
      <w:r>
        <w:rPr>
          <w:color w:val="000000"/>
          <w:sz w:val="26"/>
          <w:szCs w:val="26"/>
          <w:highlight w:val="lightGray"/>
        </w:rPr>
        <w:t>può</w:t>
      </w:r>
      <w:proofErr w:type="spellEnd"/>
      <w:r w:rsidRPr="002C72AC">
        <w:rPr>
          <w:color w:val="000000"/>
          <w:sz w:val="26"/>
          <w:szCs w:val="26"/>
          <w:highlight w:val="lightGray"/>
        </w:rPr>
        <w:t xml:space="preserve"> pagarlo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4686"/>
      </w:tblGrid>
      <w:tr w:rsidR="00756DF3" w:rsidRPr="00D37DD3" w:rsidTr="003D31EC">
        <w:tc>
          <w:tcPr>
            <w:tcW w:w="5920" w:type="dxa"/>
            <w:tcBorders>
              <w:top w:val="nil"/>
              <w:left w:val="nil"/>
              <w:right w:val="nil"/>
            </w:tcBorders>
          </w:tcPr>
          <w:p w:rsidR="00756DF3" w:rsidRPr="00D37DD3" w:rsidRDefault="00756DF3" w:rsidP="00756DF3">
            <w:pPr>
              <w:pStyle w:val="Paragrafoelenco"/>
              <w:numPr>
                <w:ilvl w:val="0"/>
                <w:numId w:val="34"/>
              </w:numPr>
              <w:tabs>
                <w:tab w:val="left" w:pos="426"/>
              </w:tabs>
              <w:spacing w:after="120" w:line="240" w:lineRule="auto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D37DD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On-line</w:t>
            </w:r>
          </w:p>
        </w:tc>
        <w:tc>
          <w:tcPr>
            <w:tcW w:w="4686" w:type="dxa"/>
            <w:tcBorders>
              <w:top w:val="nil"/>
              <w:left w:val="nil"/>
              <w:right w:val="nil"/>
            </w:tcBorders>
          </w:tcPr>
          <w:p w:rsidR="00756DF3" w:rsidRPr="00D37DD3" w:rsidRDefault="00756DF3" w:rsidP="00756DF3">
            <w:pPr>
              <w:pStyle w:val="Paragrafoelenco"/>
              <w:numPr>
                <w:ilvl w:val="0"/>
                <w:numId w:val="34"/>
              </w:numPr>
              <w:tabs>
                <w:tab w:val="left" w:pos="426"/>
              </w:tabs>
              <w:spacing w:after="120" w:line="240" w:lineRule="auto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D37DD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Sul territorio</w:t>
            </w:r>
          </w:p>
        </w:tc>
      </w:tr>
      <w:tr w:rsidR="00756DF3" w:rsidRPr="00D37DD3" w:rsidTr="003D31EC">
        <w:trPr>
          <w:trHeight w:val="460"/>
        </w:trPr>
        <w:tc>
          <w:tcPr>
            <w:tcW w:w="5920" w:type="dxa"/>
          </w:tcPr>
          <w:p w:rsidR="00756DF3" w:rsidRPr="00D37DD3" w:rsidRDefault="00756DF3" w:rsidP="003D31EC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DD3">
              <w:rPr>
                <w:rFonts w:ascii="Times New Roman" w:hAnsi="Times New Roman"/>
                <w:b/>
                <w:highlight w:val="lightGray"/>
              </w:rPr>
              <w:t>con carte, addebito in conto corrente, home banking</w:t>
            </w:r>
          </w:p>
        </w:tc>
        <w:tc>
          <w:tcPr>
            <w:tcW w:w="4686" w:type="dxa"/>
          </w:tcPr>
          <w:p w:rsidR="00756DF3" w:rsidRPr="00D37DD3" w:rsidRDefault="00756DF3" w:rsidP="003D31EC">
            <w:pPr>
              <w:pStyle w:val="Paragrafoelenco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DD3">
              <w:rPr>
                <w:rFonts w:ascii="Times New Roman" w:hAnsi="Times New Roman"/>
                <w:b/>
                <w:highlight w:val="lightGray"/>
              </w:rPr>
              <w:t>in contanti, con carte o addebito in conto corrente</w:t>
            </w:r>
          </w:p>
        </w:tc>
      </w:tr>
      <w:tr w:rsidR="00756DF3" w:rsidRPr="00D37DD3" w:rsidTr="00756DF3">
        <w:trPr>
          <w:trHeight w:val="1041"/>
        </w:trPr>
        <w:tc>
          <w:tcPr>
            <w:tcW w:w="5920" w:type="dxa"/>
            <w:tcBorders>
              <w:bottom w:val="nil"/>
            </w:tcBorders>
          </w:tcPr>
          <w:p w:rsidR="00756DF3" w:rsidRPr="00D37DD3" w:rsidRDefault="00756DF3" w:rsidP="00756DF3">
            <w:pPr>
              <w:pStyle w:val="Paragrafoelenco"/>
              <w:numPr>
                <w:ilvl w:val="0"/>
                <w:numId w:val="35"/>
              </w:numPr>
              <w:shd w:val="clear" w:color="auto" w:fill="FFFFFF"/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color w:val="2E2E2E"/>
                <w:lang w:eastAsia="it-IT"/>
              </w:rPr>
            </w:pPr>
            <w:r w:rsidRPr="00D37DD3">
              <w:rPr>
                <w:rFonts w:ascii="Times New Roman" w:hAnsi="Times New Roman"/>
                <w:b/>
                <w:color w:val="2E2E2E"/>
                <w:lang w:eastAsia="it-IT"/>
              </w:rPr>
              <w:t xml:space="preserve">accedere alla </w:t>
            </w:r>
            <w:r w:rsidRPr="00D37DD3">
              <w:rPr>
                <w:rFonts w:ascii="Times New Roman" w:hAnsi="Times New Roman"/>
                <w:b/>
                <w:color w:val="2E2E2E"/>
                <w:u w:val="single"/>
                <w:lang w:eastAsia="it-IT"/>
              </w:rPr>
              <w:t>Piattaforma Regionale dei Pagamenti</w:t>
            </w:r>
            <w:r w:rsidRPr="00D37DD3">
              <w:rPr>
                <w:rFonts w:ascii="Times New Roman" w:hAnsi="Times New Roman"/>
                <w:b/>
                <w:color w:val="2E2E2E"/>
                <w:lang w:eastAsia="it-IT"/>
              </w:rPr>
              <w:t xml:space="preserve"> dal sito web/mobile della Regione Autonoma Valle d’Aosta</w:t>
            </w:r>
            <w:r w:rsidRPr="00D37DD3">
              <w:rPr>
                <w:rFonts w:ascii="Times New Roman" w:hAnsi="Times New Roman"/>
                <w:color w:val="2E2E2E"/>
                <w:lang w:eastAsia="it-IT"/>
              </w:rPr>
              <w:t xml:space="preserve"> </w:t>
            </w:r>
            <w:hyperlink r:id="rId11" w:history="1">
              <w:r w:rsidRPr="00D37DD3">
                <w:rPr>
                  <w:rStyle w:val="Collegamentoipertestuale"/>
                  <w:rFonts w:ascii="Times New Roman" w:hAnsi="Times New Roman"/>
                  <w:lang w:eastAsia="it-IT"/>
                </w:rPr>
                <w:t>http://www.regione.vda.it</w:t>
              </w:r>
            </w:hyperlink>
            <w:r w:rsidRPr="00D37DD3">
              <w:rPr>
                <w:rStyle w:val="Collegamentoipertestuale"/>
                <w:rFonts w:ascii="Times New Roman" w:hAnsi="Times New Roman"/>
                <w:lang w:eastAsia="it-IT"/>
              </w:rPr>
              <w:t xml:space="preserve"> </w:t>
            </w:r>
            <w:r w:rsidRPr="00D37DD3">
              <w:rPr>
                <w:rFonts w:ascii="Times New Roman" w:hAnsi="Times New Roman"/>
                <w:color w:val="2E2E2E"/>
                <w:lang w:eastAsia="it-IT"/>
              </w:rPr>
              <w:t>(</w:t>
            </w:r>
            <w:r w:rsidRPr="00D37DD3">
              <w:rPr>
                <w:rFonts w:ascii="Times New Roman" w:hAnsi="Times New Roman"/>
                <w:i/>
                <w:color w:val="2E2E2E"/>
                <w:lang w:eastAsia="it-IT"/>
              </w:rPr>
              <w:t>oppure</w:t>
            </w:r>
            <w:r w:rsidRPr="00D37DD3">
              <w:rPr>
                <w:rFonts w:ascii="Times New Roman" w:hAnsi="Times New Roman"/>
                <w:color w:val="2E2E2E"/>
                <w:lang w:eastAsia="it-IT"/>
              </w:rPr>
              <w:t xml:space="preserve"> direttamente </w:t>
            </w:r>
            <w:r w:rsidRPr="00D37DD3">
              <w:rPr>
                <w:rFonts w:ascii="Times New Roman" w:hAnsi="Times New Roman"/>
                <w:b/>
                <w:color w:val="2E2E2E"/>
                <w:lang w:eastAsia="it-IT"/>
              </w:rPr>
              <w:t>al link</w:t>
            </w:r>
            <w:r w:rsidRPr="00D37DD3">
              <w:rPr>
                <w:rFonts w:ascii="Times New Roman" w:hAnsi="Times New Roman"/>
                <w:color w:val="2E2E2E"/>
                <w:lang w:eastAsia="it-IT"/>
              </w:rPr>
              <w:t xml:space="preserve"> </w:t>
            </w:r>
          </w:p>
          <w:p w:rsidR="00756DF3" w:rsidRDefault="00443CB5" w:rsidP="00756DF3">
            <w:pPr>
              <w:pStyle w:val="Paragrafoelenco"/>
              <w:shd w:val="clear" w:color="auto" w:fill="FFFFFF"/>
              <w:spacing w:before="240" w:after="0" w:line="240" w:lineRule="auto"/>
              <w:ind w:left="284"/>
              <w:jc w:val="both"/>
              <w:rPr>
                <w:rStyle w:val="Collegamentoipertestuale"/>
                <w:rFonts w:ascii="Times New Roman" w:hAnsi="Times New Roman"/>
                <w:lang w:eastAsia="it-IT"/>
              </w:rPr>
            </w:pPr>
            <w:hyperlink r:id="rId12" w:history="1">
              <w:r w:rsidR="00756DF3" w:rsidRPr="00D37DD3">
                <w:rPr>
                  <w:rStyle w:val="Collegamentoipertestuale"/>
                  <w:rFonts w:ascii="Times New Roman" w:hAnsi="Times New Roman"/>
                  <w:lang w:eastAsia="it-IT"/>
                </w:rPr>
                <w:t>https://it.riscossione.regione.vda.it</w:t>
              </w:r>
            </w:hyperlink>
            <w:r w:rsidR="00756DF3" w:rsidRPr="00D37DD3">
              <w:rPr>
                <w:rStyle w:val="Collegamentoipertestuale"/>
                <w:rFonts w:ascii="Times New Roman" w:hAnsi="Times New Roman"/>
                <w:lang w:eastAsia="it-IT"/>
              </w:rPr>
              <w:t>)</w:t>
            </w:r>
          </w:p>
          <w:p w:rsidR="00756DF3" w:rsidRDefault="00756DF3" w:rsidP="00756DF3">
            <w:pPr>
              <w:pStyle w:val="Paragrafoelenco"/>
              <w:shd w:val="clear" w:color="auto" w:fill="FFFFFF"/>
              <w:spacing w:before="240" w:after="0" w:line="240" w:lineRule="auto"/>
              <w:ind w:left="284"/>
              <w:jc w:val="both"/>
              <w:rPr>
                <w:rStyle w:val="Collegamentoipertestuale"/>
                <w:rFonts w:ascii="Times New Roman" w:hAnsi="Times New Roman"/>
                <w:lang w:eastAsia="it-IT"/>
              </w:rPr>
            </w:pPr>
          </w:p>
          <w:p w:rsidR="00756DF3" w:rsidRPr="00D37DD3" w:rsidRDefault="00756DF3" w:rsidP="00756DF3">
            <w:pPr>
              <w:pStyle w:val="Paragrafoelenco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color w:val="2E2E2E"/>
                <w:lang w:eastAsia="it-IT"/>
              </w:rPr>
            </w:pPr>
            <w:r w:rsidRPr="00D37DD3">
              <w:rPr>
                <w:rFonts w:ascii="Times New Roman" w:hAnsi="Times New Roman"/>
                <w:color w:val="2E2E2E"/>
                <w:lang w:eastAsia="it-IT"/>
              </w:rPr>
              <w:t xml:space="preserve">selezionare nella parte destra  l’icona </w:t>
            </w:r>
            <w:r w:rsidRPr="00D37DD3">
              <w:rPr>
                <w:rFonts w:ascii="Times New Roman" w:hAnsi="Times New Roman"/>
                <w:b/>
                <w:color w:val="2E2E2E"/>
                <w:lang w:eastAsia="it-IT"/>
              </w:rPr>
              <w:t>“</w:t>
            </w:r>
            <w:r w:rsidR="000B004A">
              <w:rPr>
                <w:b/>
                <w:sz w:val="24"/>
              </w:rPr>
              <w:t>PAGAMENTI</w:t>
            </w:r>
            <w:r w:rsidRPr="00D37DD3">
              <w:rPr>
                <w:rFonts w:ascii="Times New Roman" w:hAnsi="Times New Roman"/>
                <w:b/>
                <w:color w:val="2E2E2E"/>
                <w:lang w:eastAsia="it-IT"/>
              </w:rPr>
              <w:t>”</w:t>
            </w:r>
            <w:r w:rsidRPr="00D37DD3">
              <w:rPr>
                <w:rFonts w:ascii="Times New Roman" w:hAnsi="Times New Roman"/>
                <w:color w:val="2E2E2E"/>
                <w:lang w:eastAsia="it-IT"/>
              </w:rPr>
              <w:t>;</w:t>
            </w:r>
          </w:p>
          <w:p w:rsidR="00756DF3" w:rsidRPr="00756DF3" w:rsidRDefault="000B004A" w:rsidP="000B004A">
            <w:pPr>
              <w:pStyle w:val="Paragrafoelenco"/>
              <w:shd w:val="clear" w:color="auto" w:fill="FFFFFF"/>
              <w:spacing w:before="240"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F09953C" wp14:editId="10AFC6E9">
                  <wp:extent cx="2247900" cy="42047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6" cy="425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tcBorders>
              <w:bottom w:val="nil"/>
            </w:tcBorders>
          </w:tcPr>
          <w:p w:rsidR="00756DF3" w:rsidRPr="00D37DD3" w:rsidRDefault="00756DF3" w:rsidP="00756DF3">
            <w:pPr>
              <w:pStyle w:val="Paragrafoelenco"/>
              <w:numPr>
                <w:ilvl w:val="1"/>
                <w:numId w:val="19"/>
              </w:numPr>
              <w:spacing w:before="120" w:after="0" w:line="240" w:lineRule="auto"/>
              <w:ind w:left="425" w:hanging="425"/>
              <w:contextualSpacing w:val="0"/>
              <w:jc w:val="both"/>
              <w:rPr>
                <w:rFonts w:ascii="Times New Roman" w:hAnsi="Times New Roman"/>
                <w:color w:val="555555"/>
              </w:rPr>
            </w:pPr>
            <w:r w:rsidRPr="00D37DD3">
              <w:rPr>
                <w:rFonts w:ascii="Times New Roman" w:hAnsi="Times New Roman"/>
                <w:b/>
              </w:rPr>
              <w:t>in Banca</w:t>
            </w:r>
          </w:p>
          <w:p w:rsidR="00756DF3" w:rsidRPr="00D37DD3" w:rsidRDefault="00756DF3" w:rsidP="00756DF3">
            <w:pPr>
              <w:pStyle w:val="Paragrafoelenco"/>
              <w:numPr>
                <w:ilvl w:val="1"/>
                <w:numId w:val="19"/>
              </w:numPr>
              <w:spacing w:before="120" w:after="0" w:line="240" w:lineRule="auto"/>
              <w:ind w:left="425" w:hanging="425"/>
              <w:contextualSpacing w:val="0"/>
              <w:jc w:val="both"/>
              <w:rPr>
                <w:rFonts w:ascii="Times New Roman" w:hAnsi="Times New Roman"/>
                <w:color w:val="555555"/>
              </w:rPr>
            </w:pPr>
            <w:r w:rsidRPr="00D37DD3">
              <w:rPr>
                <w:rFonts w:ascii="Times New Roman" w:hAnsi="Times New Roman"/>
                <w:b/>
              </w:rPr>
              <w:t>in Ricevitoria–Sisal, Lottomatica, Banca 5</w:t>
            </w:r>
          </w:p>
          <w:p w:rsidR="00756DF3" w:rsidRPr="00D37DD3" w:rsidRDefault="00756DF3" w:rsidP="00756DF3">
            <w:pPr>
              <w:pStyle w:val="Paragrafoelenco"/>
              <w:numPr>
                <w:ilvl w:val="1"/>
                <w:numId w:val="19"/>
              </w:numPr>
              <w:spacing w:before="120" w:after="0" w:line="240" w:lineRule="auto"/>
              <w:ind w:left="425" w:hanging="425"/>
              <w:contextualSpacing w:val="0"/>
              <w:jc w:val="both"/>
              <w:rPr>
                <w:rFonts w:ascii="Times New Roman" w:hAnsi="Times New Roman"/>
                <w:color w:val="555555"/>
              </w:rPr>
            </w:pPr>
            <w:r w:rsidRPr="00D37DD3">
              <w:rPr>
                <w:rFonts w:ascii="Times New Roman" w:hAnsi="Times New Roman"/>
                <w:b/>
              </w:rPr>
              <w:t>dal Tabaccaio</w:t>
            </w:r>
          </w:p>
          <w:p w:rsidR="00756DF3" w:rsidRPr="00D37DD3" w:rsidRDefault="00756DF3" w:rsidP="00756DF3">
            <w:pPr>
              <w:pStyle w:val="Paragrafoelenco"/>
              <w:numPr>
                <w:ilvl w:val="1"/>
                <w:numId w:val="19"/>
              </w:numPr>
              <w:spacing w:before="120" w:after="0" w:line="240" w:lineRule="auto"/>
              <w:ind w:left="425" w:hanging="425"/>
              <w:contextualSpacing w:val="0"/>
              <w:jc w:val="both"/>
              <w:rPr>
                <w:rFonts w:ascii="Times New Roman" w:hAnsi="Times New Roman"/>
                <w:color w:val="555555"/>
              </w:rPr>
            </w:pPr>
            <w:r w:rsidRPr="00D37DD3">
              <w:rPr>
                <w:rFonts w:ascii="Times New Roman" w:hAnsi="Times New Roman"/>
                <w:b/>
              </w:rPr>
              <w:t>al Bancomat – sportelli ATM</w:t>
            </w:r>
          </w:p>
          <w:p w:rsidR="00756DF3" w:rsidRPr="00D37DD3" w:rsidRDefault="00756DF3" w:rsidP="00756DF3">
            <w:pPr>
              <w:pStyle w:val="Paragrafoelenco"/>
              <w:numPr>
                <w:ilvl w:val="1"/>
                <w:numId w:val="19"/>
              </w:numPr>
              <w:spacing w:before="120" w:after="0" w:line="240" w:lineRule="auto"/>
              <w:ind w:left="425" w:hanging="425"/>
              <w:contextualSpacing w:val="0"/>
              <w:jc w:val="both"/>
              <w:rPr>
                <w:rFonts w:ascii="Times New Roman" w:hAnsi="Times New Roman"/>
                <w:color w:val="555555"/>
              </w:rPr>
            </w:pPr>
            <w:r w:rsidRPr="00D37DD3">
              <w:rPr>
                <w:rFonts w:ascii="Times New Roman" w:hAnsi="Times New Roman"/>
                <w:b/>
              </w:rPr>
              <w:t>in tutti gli Uffici Postali</w:t>
            </w:r>
          </w:p>
        </w:tc>
      </w:tr>
      <w:tr w:rsidR="00756DF3" w:rsidRPr="00D37DD3" w:rsidTr="003D31EC">
        <w:tc>
          <w:tcPr>
            <w:tcW w:w="5920" w:type="dxa"/>
            <w:tcBorders>
              <w:top w:val="nil"/>
            </w:tcBorders>
          </w:tcPr>
          <w:p w:rsidR="00756DF3" w:rsidRPr="00D37DD3" w:rsidRDefault="00756DF3" w:rsidP="00756DF3">
            <w:pPr>
              <w:pStyle w:val="Paragrafoelenco"/>
              <w:numPr>
                <w:ilvl w:val="0"/>
                <w:numId w:val="31"/>
              </w:numPr>
              <w:shd w:val="clear" w:color="auto" w:fill="FFFFFF"/>
              <w:spacing w:after="12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color w:val="555555"/>
              </w:rPr>
            </w:pPr>
            <w:r w:rsidRPr="00D37DD3">
              <w:rPr>
                <w:rFonts w:ascii="Times New Roman" w:hAnsi="Times New Roman"/>
                <w:color w:val="2E2E2E"/>
                <w:lang w:eastAsia="it-IT"/>
              </w:rPr>
              <w:t>selezionare la sezione “</w:t>
            </w:r>
            <w:r w:rsidR="00BD1E03">
              <w:rPr>
                <w:noProof/>
                <w:lang w:eastAsia="it-IT"/>
              </w:rPr>
              <w:drawing>
                <wp:inline distT="0" distB="0" distL="0" distR="0" wp14:anchorId="3CF83ADE" wp14:editId="37F580A6">
                  <wp:extent cx="1981200" cy="393326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47" cy="40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6DF3" w:rsidRPr="00D37DD3" w:rsidRDefault="00756DF3" w:rsidP="00756DF3">
            <w:pPr>
              <w:pStyle w:val="Paragrafoelenco"/>
              <w:numPr>
                <w:ilvl w:val="0"/>
                <w:numId w:val="31"/>
              </w:numPr>
              <w:shd w:val="clear" w:color="auto" w:fill="FFFFFF"/>
              <w:spacing w:after="12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color w:val="555555"/>
              </w:rPr>
            </w:pPr>
            <w:r w:rsidRPr="00D37DD3">
              <w:rPr>
                <w:rFonts w:ascii="Times New Roman" w:hAnsi="Times New Roman"/>
                <w:color w:val="555555"/>
              </w:rPr>
              <w:t xml:space="preserve">inserire il </w:t>
            </w:r>
            <w:r w:rsidRPr="00D37DD3">
              <w:rPr>
                <w:rFonts w:ascii="Times New Roman" w:hAnsi="Times New Roman"/>
                <w:b/>
              </w:rPr>
              <w:t>Codice Fiscale della Regione – 80002270074 ed il codice  “Avviso</w:t>
            </w:r>
            <w:r w:rsidRPr="00D37DD3">
              <w:rPr>
                <w:rFonts w:ascii="Times New Roman" w:hAnsi="Times New Roman"/>
                <w:color w:val="555555"/>
              </w:rPr>
              <w:t>” riportato nel suo Avviso di pagamento, il proprio indirizzo e-mail al quale verrà recapitato la ricevuta di pagamento (RT)</w:t>
            </w:r>
            <w:r w:rsidRPr="00D37DD3">
              <w:rPr>
                <w:rStyle w:val="Rimandonotaapidipagina"/>
                <w:rFonts w:ascii="Times New Roman" w:hAnsi="Times New Roman"/>
                <w:color w:val="555555"/>
              </w:rPr>
              <w:footnoteReference w:id="1"/>
            </w:r>
            <w:r w:rsidRPr="00D37DD3">
              <w:rPr>
                <w:rFonts w:ascii="Times New Roman" w:hAnsi="Times New Roman"/>
                <w:color w:val="555555"/>
              </w:rPr>
              <w:t xml:space="preserve"> e proseguire con il pagamento secondo le istruzioni via via indicate.</w:t>
            </w: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756DF3" w:rsidRPr="00D37DD3" w:rsidRDefault="00756DF3" w:rsidP="003D31EC">
            <w:pPr>
              <w:pStyle w:val="Paragrafoelenco"/>
              <w:tabs>
                <w:tab w:val="left" w:pos="426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56DF3" w:rsidRPr="00D37DD3" w:rsidTr="003D31EC">
        <w:tc>
          <w:tcPr>
            <w:tcW w:w="5920" w:type="dxa"/>
          </w:tcPr>
          <w:p w:rsidR="00756DF3" w:rsidRPr="00D37DD3" w:rsidRDefault="00756DF3" w:rsidP="00756DF3">
            <w:pPr>
              <w:pStyle w:val="Paragrafoelenco"/>
              <w:numPr>
                <w:ilvl w:val="0"/>
                <w:numId w:val="35"/>
              </w:numPr>
              <w:shd w:val="clear" w:color="auto" w:fill="FFFFFF"/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color w:val="555555"/>
              </w:rPr>
            </w:pPr>
            <w:r w:rsidRPr="00D37DD3">
              <w:rPr>
                <w:rFonts w:ascii="Times New Roman" w:hAnsi="Times New Roman"/>
                <w:b/>
                <w:color w:val="2E2E2E"/>
                <w:lang w:eastAsia="it-IT"/>
              </w:rPr>
              <w:t xml:space="preserve">accedere al </w:t>
            </w:r>
            <w:r w:rsidRPr="00D37DD3">
              <w:rPr>
                <w:rFonts w:ascii="Times New Roman" w:hAnsi="Times New Roman"/>
                <w:b/>
                <w:color w:val="2E2E2E"/>
                <w:u w:val="single"/>
                <w:lang w:eastAsia="it-IT"/>
              </w:rPr>
              <w:t>sito web della propria banca</w:t>
            </w:r>
            <w:r w:rsidRPr="00D37DD3">
              <w:rPr>
                <w:rFonts w:ascii="Times New Roman" w:hAnsi="Times New Roman"/>
                <w:b/>
                <w:color w:val="2E2E2E"/>
                <w:lang w:eastAsia="it-IT"/>
              </w:rPr>
              <w:t xml:space="preserve"> può pagare tramite il home banking</w:t>
            </w:r>
            <w:r w:rsidRPr="00D37DD3">
              <w:rPr>
                <w:rFonts w:ascii="Times New Roman" w:hAnsi="Times New Roman"/>
                <w:b/>
                <w:color w:val="555555"/>
              </w:rPr>
              <w:t xml:space="preserve"> </w:t>
            </w:r>
            <w:r w:rsidRPr="00D37DD3">
              <w:rPr>
                <w:rFonts w:ascii="Times New Roman" w:hAnsi="Times New Roman"/>
                <w:color w:val="555555"/>
              </w:rPr>
              <w:t xml:space="preserve">(cercare </w:t>
            </w:r>
            <w:r w:rsidRPr="00D37DD3">
              <w:rPr>
                <w:rFonts w:ascii="Times New Roman" w:hAnsi="Times New Roman"/>
                <w:b/>
                <w:color w:val="555555"/>
              </w:rPr>
              <w:t>CBILL</w:t>
            </w:r>
            <w:r w:rsidRPr="00D37DD3">
              <w:rPr>
                <w:rFonts w:ascii="Times New Roman" w:hAnsi="Times New Roman"/>
                <w:color w:val="555555"/>
              </w:rPr>
              <w:t xml:space="preserve"> o </w:t>
            </w:r>
            <w:proofErr w:type="spellStart"/>
            <w:r w:rsidRPr="00D37DD3">
              <w:rPr>
                <w:rFonts w:ascii="Times New Roman" w:hAnsi="Times New Roman"/>
                <w:b/>
                <w:color w:val="555555"/>
              </w:rPr>
              <w:t>pagoPA</w:t>
            </w:r>
            <w:proofErr w:type="spellEnd"/>
            <w:r w:rsidRPr="00D37DD3">
              <w:rPr>
                <w:rFonts w:ascii="Times New Roman" w:hAnsi="Times New Roman"/>
                <w:b/>
                <w:color w:val="555555"/>
              </w:rPr>
              <w:t>®)</w:t>
            </w:r>
            <w:r w:rsidRPr="00D37DD3">
              <w:rPr>
                <w:rFonts w:ascii="Times New Roman" w:hAnsi="Times New Roman"/>
                <w:color w:val="555555"/>
              </w:rPr>
              <w:t xml:space="preserve"> - </w:t>
            </w:r>
            <w:r w:rsidRPr="00D37DD3">
              <w:rPr>
                <w:rFonts w:ascii="Times New Roman" w:hAnsi="Times New Roman"/>
              </w:rPr>
              <w:t xml:space="preserve">inserire il </w:t>
            </w:r>
            <w:r w:rsidRPr="00D37DD3">
              <w:rPr>
                <w:rFonts w:ascii="Times New Roman" w:hAnsi="Times New Roman"/>
                <w:b/>
              </w:rPr>
              <w:t>codice Avviso</w:t>
            </w:r>
            <w:r w:rsidRPr="00D37DD3">
              <w:rPr>
                <w:rFonts w:ascii="Times New Roman" w:hAnsi="Times New Roman"/>
              </w:rPr>
              <w:t xml:space="preserve"> ed il </w:t>
            </w:r>
            <w:r w:rsidRPr="00D37DD3">
              <w:rPr>
                <w:rFonts w:ascii="Times New Roman" w:hAnsi="Times New Roman"/>
                <w:b/>
              </w:rPr>
              <w:t>CF</w:t>
            </w:r>
            <w:r w:rsidRPr="00D37DD3">
              <w:rPr>
                <w:rFonts w:ascii="Times New Roman" w:hAnsi="Times New Roman"/>
                <w:color w:val="555555"/>
              </w:rPr>
              <w:t>;</w:t>
            </w:r>
          </w:p>
        </w:tc>
        <w:tc>
          <w:tcPr>
            <w:tcW w:w="4686" w:type="dxa"/>
            <w:tcBorders>
              <w:top w:val="nil"/>
            </w:tcBorders>
          </w:tcPr>
          <w:p w:rsidR="00756DF3" w:rsidRPr="00D37DD3" w:rsidRDefault="00756DF3" w:rsidP="003D31EC">
            <w:pPr>
              <w:pStyle w:val="Paragrafoelenco"/>
              <w:tabs>
                <w:tab w:val="left" w:pos="426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D45CD" w:rsidRPr="001127F8" w:rsidRDefault="00AD45CD" w:rsidP="00AD45CD">
      <w:pPr>
        <w:shd w:val="clear" w:color="auto" w:fill="FFFFFF"/>
        <w:tabs>
          <w:tab w:val="left" w:pos="0"/>
        </w:tabs>
        <w:spacing w:after="0" w:line="120" w:lineRule="auto"/>
        <w:jc w:val="both"/>
        <w:rPr>
          <w:rFonts w:ascii="Times New Roman" w:hAnsi="Times New Roman" w:cs="Times New Roman"/>
          <w:color w:val="555555"/>
        </w:rPr>
      </w:pPr>
    </w:p>
    <w:p w:rsidR="00AD45CD" w:rsidRPr="00155F7E" w:rsidRDefault="00AD45CD" w:rsidP="00AD45CD">
      <w:pPr>
        <w:pStyle w:val="Titolo3"/>
        <w:keepNext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425" w:hanging="425"/>
        <w:textAlignment w:val="baseline"/>
        <w:rPr>
          <w:bCs w:val="0"/>
          <w:color w:val="FF0000"/>
          <w:sz w:val="24"/>
          <w:szCs w:val="24"/>
        </w:rPr>
      </w:pPr>
      <w:r w:rsidRPr="00155F7E">
        <w:rPr>
          <w:bCs w:val="0"/>
          <w:color w:val="FF0000"/>
          <w:sz w:val="24"/>
          <w:szCs w:val="24"/>
        </w:rPr>
        <w:t>Quali sono i costi:</w:t>
      </w:r>
    </w:p>
    <w:p w:rsidR="00AD45CD" w:rsidRPr="001127F8" w:rsidRDefault="00AD45CD" w:rsidP="00AD45CD">
      <w:pPr>
        <w:pStyle w:val="NormaleWeb"/>
        <w:shd w:val="clear" w:color="auto" w:fill="FFFFFF"/>
        <w:spacing w:before="120" w:beforeAutospacing="0" w:after="0" w:afterAutospacing="0"/>
        <w:jc w:val="both"/>
        <w:rPr>
          <w:color w:val="444444"/>
          <w:sz w:val="22"/>
          <w:szCs w:val="22"/>
          <w:shd w:val="clear" w:color="auto" w:fill="FFFFFF"/>
        </w:rPr>
      </w:pPr>
      <w:r w:rsidRPr="001127F8">
        <w:rPr>
          <w:color w:val="444444"/>
          <w:sz w:val="22"/>
          <w:szCs w:val="22"/>
          <w:shd w:val="clear" w:color="auto" w:fill="FFFFFF"/>
        </w:rPr>
        <w:t xml:space="preserve">I costi sono quelli richiesti dal </w:t>
      </w:r>
      <w:r>
        <w:rPr>
          <w:color w:val="444444"/>
          <w:sz w:val="22"/>
          <w:szCs w:val="22"/>
          <w:shd w:val="clear" w:color="auto" w:fill="FFFFFF"/>
        </w:rPr>
        <w:t>Prestatore di Servizio (</w:t>
      </w:r>
      <w:r w:rsidRPr="001127F8">
        <w:rPr>
          <w:color w:val="444444"/>
          <w:sz w:val="22"/>
          <w:szCs w:val="22"/>
          <w:shd w:val="clear" w:color="auto" w:fill="FFFFFF"/>
        </w:rPr>
        <w:t>PSP</w:t>
      </w:r>
      <w:r>
        <w:rPr>
          <w:color w:val="444444"/>
          <w:sz w:val="22"/>
          <w:szCs w:val="22"/>
          <w:shd w:val="clear" w:color="auto" w:fill="FFFFFF"/>
        </w:rPr>
        <w:t>)</w:t>
      </w:r>
      <w:r w:rsidRPr="001127F8">
        <w:rPr>
          <w:color w:val="444444"/>
          <w:sz w:val="22"/>
          <w:szCs w:val="22"/>
          <w:shd w:val="clear" w:color="auto" w:fill="FFFFFF"/>
        </w:rPr>
        <w:t xml:space="preserve"> </w:t>
      </w:r>
      <w:r>
        <w:rPr>
          <w:color w:val="444444"/>
          <w:sz w:val="22"/>
          <w:szCs w:val="22"/>
          <w:shd w:val="clear" w:color="auto" w:fill="FFFFFF"/>
        </w:rPr>
        <w:t>prescelto (Banca, Poste Italiane, ecc.)</w:t>
      </w:r>
    </w:p>
    <w:p w:rsidR="00AD45CD" w:rsidRPr="001127F8" w:rsidRDefault="00AD45CD" w:rsidP="00AD45CD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2"/>
          <w:szCs w:val="22"/>
          <w:shd w:val="clear" w:color="auto" w:fill="FFFFFF"/>
        </w:rPr>
      </w:pPr>
      <w:r w:rsidRPr="001127F8">
        <w:rPr>
          <w:b/>
          <w:color w:val="444444"/>
          <w:sz w:val="22"/>
          <w:szCs w:val="22"/>
          <w:shd w:val="clear" w:color="auto" w:fill="FFFFFF"/>
        </w:rPr>
        <w:t>La Regione Autonoma Valle d’Aosta NON richiede all’utente alcun</w:t>
      </w:r>
      <w:r>
        <w:rPr>
          <w:b/>
          <w:color w:val="444444"/>
          <w:sz w:val="22"/>
          <w:szCs w:val="22"/>
          <w:shd w:val="clear" w:color="auto" w:fill="FFFFFF"/>
        </w:rPr>
        <w:t xml:space="preserve">a commissione </w:t>
      </w:r>
      <w:r w:rsidRPr="001127F8">
        <w:rPr>
          <w:b/>
          <w:color w:val="444444"/>
          <w:sz w:val="22"/>
          <w:szCs w:val="22"/>
          <w:shd w:val="clear" w:color="auto" w:fill="FFFFFF"/>
        </w:rPr>
        <w:t>aggiuntiv</w:t>
      </w:r>
      <w:r>
        <w:rPr>
          <w:b/>
          <w:color w:val="444444"/>
          <w:sz w:val="22"/>
          <w:szCs w:val="22"/>
          <w:shd w:val="clear" w:color="auto" w:fill="FFFFFF"/>
        </w:rPr>
        <w:t>a</w:t>
      </w:r>
      <w:r w:rsidRPr="001127F8">
        <w:rPr>
          <w:b/>
          <w:color w:val="444444"/>
          <w:sz w:val="22"/>
          <w:szCs w:val="22"/>
          <w:shd w:val="clear" w:color="auto" w:fill="FFFFFF"/>
        </w:rPr>
        <w:t xml:space="preserve">. </w:t>
      </w:r>
    </w:p>
    <w:p w:rsidR="00AD45CD" w:rsidRPr="00155F7E" w:rsidRDefault="00AD45CD" w:rsidP="00AD45CD">
      <w:pPr>
        <w:pStyle w:val="NormaleWeb"/>
        <w:shd w:val="clear" w:color="auto" w:fill="FFFFFF"/>
        <w:spacing w:before="0" w:beforeAutospacing="0" w:after="0" w:afterAutospacing="0" w:line="120" w:lineRule="auto"/>
        <w:rPr>
          <w:color w:val="555555"/>
        </w:rPr>
      </w:pPr>
    </w:p>
    <w:p w:rsidR="00AD45CD" w:rsidRPr="00155F7E" w:rsidRDefault="00AD45CD" w:rsidP="00AD45CD">
      <w:pPr>
        <w:pStyle w:val="Titolo3"/>
        <w:keepNext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425" w:hanging="425"/>
        <w:textAlignment w:val="baseline"/>
        <w:rPr>
          <w:bCs w:val="0"/>
          <w:color w:val="FF0000"/>
          <w:sz w:val="24"/>
          <w:szCs w:val="24"/>
        </w:rPr>
      </w:pPr>
      <w:r w:rsidRPr="00155F7E">
        <w:rPr>
          <w:bCs w:val="0"/>
          <w:color w:val="FF0000"/>
          <w:sz w:val="24"/>
          <w:szCs w:val="24"/>
        </w:rPr>
        <w:t>Servizio “Estratto Conto”:</w:t>
      </w:r>
    </w:p>
    <w:p w:rsidR="00AD45CD" w:rsidRPr="001127F8" w:rsidRDefault="00AD45CD" w:rsidP="00AD45CD">
      <w:pPr>
        <w:shd w:val="clear" w:color="auto" w:fill="FFFFFF"/>
        <w:spacing w:before="80" w:after="0" w:line="240" w:lineRule="auto"/>
        <w:jc w:val="both"/>
        <w:rPr>
          <w:rFonts w:ascii="Times New Roman" w:eastAsia="Times New Roman" w:hAnsi="Times New Roman" w:cs="Times New Roman"/>
          <w:color w:val="2E2E2E"/>
          <w:lang w:eastAsia="it-IT"/>
        </w:rPr>
      </w:pPr>
      <w:r w:rsidRPr="001127F8">
        <w:rPr>
          <w:rFonts w:ascii="Times New Roman" w:eastAsia="Times New Roman" w:hAnsi="Times New Roman" w:cs="Times New Roman"/>
          <w:color w:val="2E2E2E"/>
          <w:lang w:eastAsia="it-IT"/>
        </w:rPr>
        <w:t>All’interno della Piattaforma regionale dei pagamenti è disponibile il servizio “Estratto Conto”</w:t>
      </w:r>
      <w:r w:rsidR="000B004A">
        <w:rPr>
          <w:rFonts w:ascii="Times New Roman" w:eastAsia="Times New Roman" w:hAnsi="Times New Roman" w:cs="Times New Roman"/>
          <w:color w:val="2E2E2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E2E2E"/>
          <w:lang w:eastAsia="it-IT"/>
        </w:rPr>
        <w:t xml:space="preserve">- accedere </w:t>
      </w:r>
      <w:r w:rsidRPr="001127F8">
        <w:rPr>
          <w:rFonts w:ascii="Times New Roman" w:eastAsia="Times New Roman" w:hAnsi="Times New Roman" w:cs="Times New Roman"/>
          <w:color w:val="2E2E2E"/>
          <w:lang w:eastAsia="it-IT"/>
        </w:rPr>
        <w:t>con le proprie credenziali digitali (SPID, Carta Nazionale dei Servizi (TS/CNS), username/password/security card)</w:t>
      </w:r>
      <w:r>
        <w:rPr>
          <w:rFonts w:ascii="Times New Roman" w:eastAsia="Times New Roman" w:hAnsi="Times New Roman" w:cs="Times New Roman"/>
          <w:color w:val="2E2E2E"/>
          <w:lang w:eastAsia="it-IT"/>
        </w:rPr>
        <w:t xml:space="preserve"> e potrai:</w:t>
      </w:r>
    </w:p>
    <w:p w:rsidR="00AD45CD" w:rsidRPr="001127F8" w:rsidRDefault="00AD45CD" w:rsidP="00AD45CD">
      <w:pPr>
        <w:pStyle w:val="Paragrafoelenco"/>
        <w:numPr>
          <w:ilvl w:val="0"/>
          <w:numId w:val="26"/>
        </w:numPr>
        <w:shd w:val="clear" w:color="auto" w:fill="FFFFFF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2E2E2E"/>
          <w:lang w:eastAsia="it-IT"/>
        </w:rPr>
      </w:pPr>
      <w:r w:rsidRPr="001127F8">
        <w:rPr>
          <w:rFonts w:ascii="Times New Roman" w:eastAsia="Times New Roman" w:hAnsi="Times New Roman" w:cs="Times New Roman"/>
          <w:color w:val="2E2E2E"/>
          <w:lang w:eastAsia="it-IT"/>
        </w:rPr>
        <w:t>consultare lo stato dei tuoi pagamenti (quelli effettuati e quelli in scadenza);</w:t>
      </w:r>
    </w:p>
    <w:p w:rsidR="00AD45CD" w:rsidRDefault="00AD45CD" w:rsidP="00AD45CD">
      <w:pPr>
        <w:pStyle w:val="Paragrafoelenco"/>
        <w:numPr>
          <w:ilvl w:val="0"/>
          <w:numId w:val="26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E2E2E"/>
          <w:lang w:eastAsia="it-IT"/>
        </w:rPr>
      </w:pPr>
      <w:r w:rsidRPr="001127F8">
        <w:rPr>
          <w:rFonts w:ascii="Times New Roman" w:eastAsia="Times New Roman" w:hAnsi="Times New Roman" w:cs="Times New Roman"/>
          <w:color w:val="2E2E2E"/>
          <w:lang w:eastAsia="it-IT"/>
        </w:rPr>
        <w:t>ricercare e stampare gli Avvisi di pagamento e/o le ricevute dei pagamenti effettuati;</w:t>
      </w:r>
    </w:p>
    <w:p w:rsidR="00155F7E" w:rsidRPr="001127F8" w:rsidRDefault="00155F7E" w:rsidP="00AD45CD">
      <w:pPr>
        <w:pStyle w:val="Paragrafoelenco"/>
        <w:numPr>
          <w:ilvl w:val="0"/>
          <w:numId w:val="26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E2E2E"/>
          <w:lang w:eastAsia="it-IT"/>
        </w:rPr>
      </w:pPr>
      <w:r w:rsidRPr="001127F8">
        <w:rPr>
          <w:rFonts w:ascii="Times New Roman" w:eastAsia="Times New Roman" w:hAnsi="Times New Roman" w:cs="Times New Roman"/>
          <w:color w:val="2E2E2E"/>
          <w:lang w:eastAsia="it-IT"/>
        </w:rPr>
        <w:t>effettuare nuove operazioni di pagamento (selezionare l’Avviso in scadenza e aggiungerlo al “Carrello”).</w:t>
      </w:r>
    </w:p>
    <w:p w:rsidR="00155F7E" w:rsidRPr="00675B86" w:rsidRDefault="00155F7E" w:rsidP="00155F7E">
      <w:pPr>
        <w:pStyle w:val="Titolo3"/>
        <w:keepNext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425" w:hanging="425"/>
        <w:textAlignment w:val="baseline"/>
        <w:rPr>
          <w:color w:val="2E2E2E"/>
        </w:rPr>
      </w:pPr>
      <w:r w:rsidRPr="00EE3F36">
        <w:rPr>
          <w:color w:val="FF0000"/>
          <w:sz w:val="26"/>
          <w:szCs w:val="26"/>
        </w:rPr>
        <w:t>Assistenza</w:t>
      </w:r>
      <w:r>
        <w:rPr>
          <w:color w:val="FF0000"/>
          <w:sz w:val="26"/>
          <w:szCs w:val="26"/>
        </w:rPr>
        <w:t xml:space="preserve"> regionale utenti:</w:t>
      </w:r>
    </w:p>
    <w:p w:rsidR="00155F7E" w:rsidRPr="00357190" w:rsidRDefault="00155F7E" w:rsidP="00155F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  <w:lang w:eastAsia="it-IT"/>
        </w:rPr>
      </w:pPr>
      <w:r w:rsidRPr="00357190">
        <w:rPr>
          <w:rFonts w:ascii="Times New Roman" w:eastAsia="Times New Roman" w:hAnsi="Times New Roman" w:cs="Times New Roman"/>
          <w:color w:val="444444"/>
          <w:shd w:val="clear" w:color="auto" w:fill="FFFFFF"/>
          <w:lang w:eastAsia="it-IT"/>
        </w:rPr>
        <w:t xml:space="preserve">Per le problematiche relative al funzionamento del servizio contattare il </w:t>
      </w:r>
      <w:r w:rsidRPr="00357190">
        <w:rPr>
          <w:rFonts w:ascii="Times New Roman" w:eastAsia="Times New Roman" w:hAnsi="Times New Roman" w:cs="Times New Roman"/>
          <w:b/>
          <w:color w:val="444444"/>
          <w:shd w:val="clear" w:color="auto" w:fill="FFFFFF"/>
          <w:lang w:eastAsia="it-IT"/>
        </w:rPr>
        <w:t>numero verde 800 610061</w:t>
      </w:r>
      <w:r w:rsidRPr="00357190">
        <w:rPr>
          <w:rFonts w:ascii="Times New Roman" w:eastAsia="Times New Roman" w:hAnsi="Times New Roman" w:cs="Times New Roman"/>
          <w:color w:val="444444"/>
          <w:shd w:val="clear" w:color="auto" w:fill="FFFFFF"/>
          <w:lang w:eastAsia="it-IT"/>
        </w:rPr>
        <w:t xml:space="preserve"> oppure l’indirizzo e-mail</w:t>
      </w:r>
      <w:r w:rsidR="00357190">
        <w:rPr>
          <w:rFonts w:ascii="Times New Roman" w:eastAsia="Times New Roman" w:hAnsi="Times New Roman" w:cs="Times New Roman"/>
          <w:color w:val="444444"/>
          <w:shd w:val="clear" w:color="auto" w:fill="FFFFFF"/>
          <w:lang w:eastAsia="it-IT"/>
        </w:rPr>
        <w:t xml:space="preserve">: </w:t>
      </w:r>
      <w:r w:rsidRPr="00357190">
        <w:rPr>
          <w:rFonts w:ascii="Times New Roman" w:eastAsia="Times New Roman" w:hAnsi="Times New Roman" w:cs="Times New Roman"/>
          <w:b/>
          <w:color w:val="444444"/>
          <w:shd w:val="clear" w:color="auto" w:fill="FFFFFF"/>
          <w:lang w:eastAsia="it-IT"/>
        </w:rPr>
        <w:t xml:space="preserve"> </w:t>
      </w:r>
      <w:hyperlink r:id="rId15" w:tgtFrame="_blank" w:history="1">
        <w:r w:rsidRPr="00357190">
          <w:rPr>
            <w:rFonts w:ascii="Times New Roman" w:eastAsia="Times New Roman" w:hAnsi="Times New Roman" w:cs="Times New Roman"/>
            <w:b/>
            <w:color w:val="444444"/>
            <w:shd w:val="clear" w:color="auto" w:fill="FFFFFF"/>
            <w:lang w:eastAsia="it-IT"/>
          </w:rPr>
          <w:t>infoservizi@regione.vda.it</w:t>
        </w:r>
      </w:hyperlink>
    </w:p>
    <w:sectPr w:rsidR="00155F7E" w:rsidRPr="00357190" w:rsidSect="00756DF3">
      <w:pgSz w:w="11906" w:h="16838"/>
      <w:pgMar w:top="510" w:right="720" w:bottom="720" w:left="720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BD" w:rsidRDefault="004739BD" w:rsidP="00702B27">
      <w:pPr>
        <w:spacing w:after="0" w:line="240" w:lineRule="auto"/>
      </w:pPr>
      <w:r>
        <w:separator/>
      </w:r>
    </w:p>
  </w:endnote>
  <w:endnote w:type="continuationSeparator" w:id="0">
    <w:p w:rsidR="004739BD" w:rsidRDefault="004739BD" w:rsidP="0070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BD" w:rsidRDefault="004739BD" w:rsidP="00702B27">
      <w:pPr>
        <w:spacing w:after="0" w:line="240" w:lineRule="auto"/>
      </w:pPr>
      <w:r>
        <w:separator/>
      </w:r>
    </w:p>
  </w:footnote>
  <w:footnote w:type="continuationSeparator" w:id="0">
    <w:p w:rsidR="004739BD" w:rsidRDefault="004739BD" w:rsidP="00702B27">
      <w:pPr>
        <w:spacing w:after="0" w:line="240" w:lineRule="auto"/>
      </w:pPr>
      <w:r>
        <w:continuationSeparator/>
      </w:r>
    </w:p>
  </w:footnote>
  <w:footnote w:id="1">
    <w:p w:rsidR="00756DF3" w:rsidRDefault="00756DF3" w:rsidP="00756DF3">
      <w:pPr>
        <w:shd w:val="clear" w:color="auto" w:fill="FFFFFF"/>
        <w:spacing w:after="12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9E0974">
        <w:rPr>
          <w:rFonts w:ascii="Times New Roman" w:hAnsi="Times New Roman"/>
          <w:b/>
          <w:color w:val="555555"/>
        </w:rPr>
        <w:t>NOTA BENE</w:t>
      </w:r>
      <w:r w:rsidRPr="001127F8">
        <w:rPr>
          <w:rFonts w:ascii="Times New Roman" w:hAnsi="Times New Roman"/>
          <w:color w:val="555555"/>
        </w:rPr>
        <w:t xml:space="preserve">: la ricevuta di pagamento </w:t>
      </w:r>
      <w:r>
        <w:rPr>
          <w:rFonts w:ascii="Times New Roman" w:hAnsi="Times New Roman"/>
          <w:color w:val="555555"/>
        </w:rPr>
        <w:t xml:space="preserve">(RT) </w:t>
      </w:r>
      <w:r w:rsidRPr="001127F8">
        <w:rPr>
          <w:rFonts w:ascii="Times New Roman" w:hAnsi="Times New Roman"/>
          <w:color w:val="555555"/>
        </w:rPr>
        <w:t>conferma il buon esito dell’operazione ed ha carattere liberatorio nei</w:t>
      </w:r>
      <w:r>
        <w:rPr>
          <w:rFonts w:ascii="Times New Roman" w:hAnsi="Times New Roman"/>
          <w:color w:val="555555"/>
        </w:rPr>
        <w:t xml:space="preserve"> confronti dell’Ente creditore.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4_"/>
      </v:shape>
    </w:pict>
  </w:numPicBullet>
  <w:numPicBullet w:numPicBulletId="1">
    <w:pict>
      <v:shape id="_x0000_i1027" type="#_x0000_t75" style="width:9.75pt;height:9.75pt" o:bullet="t">
        <v:imagedata r:id="rId2" o:title="BD21298_"/>
      </v:shape>
    </w:pict>
  </w:numPicBullet>
  <w:abstractNum w:abstractNumId="0">
    <w:nsid w:val="00000011"/>
    <w:multiLevelType w:val="single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7A0790"/>
    <w:multiLevelType w:val="hybridMultilevel"/>
    <w:tmpl w:val="08668B80"/>
    <w:lvl w:ilvl="0" w:tplc="61AEE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86834"/>
    <w:multiLevelType w:val="hybridMultilevel"/>
    <w:tmpl w:val="A7D66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258C"/>
    <w:multiLevelType w:val="hybridMultilevel"/>
    <w:tmpl w:val="6F86E73A"/>
    <w:lvl w:ilvl="0" w:tplc="31FA9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389E"/>
    <w:multiLevelType w:val="hybridMultilevel"/>
    <w:tmpl w:val="AD56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72D8"/>
    <w:multiLevelType w:val="hybridMultilevel"/>
    <w:tmpl w:val="E272C340"/>
    <w:lvl w:ilvl="0" w:tplc="431AB0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F1E95"/>
    <w:multiLevelType w:val="hybridMultilevel"/>
    <w:tmpl w:val="DFE019AA"/>
    <w:lvl w:ilvl="0" w:tplc="431AB0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D1A05"/>
    <w:multiLevelType w:val="hybridMultilevel"/>
    <w:tmpl w:val="A468C7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81F61"/>
    <w:multiLevelType w:val="hybridMultilevel"/>
    <w:tmpl w:val="0D782782"/>
    <w:lvl w:ilvl="0" w:tplc="2F2E5BF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40B4"/>
    <w:multiLevelType w:val="hybridMultilevel"/>
    <w:tmpl w:val="075A4E9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62975"/>
    <w:multiLevelType w:val="hybridMultilevel"/>
    <w:tmpl w:val="49F46B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819F8"/>
    <w:multiLevelType w:val="hybridMultilevel"/>
    <w:tmpl w:val="04A8E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B6747"/>
    <w:multiLevelType w:val="hybridMultilevel"/>
    <w:tmpl w:val="9160888A"/>
    <w:lvl w:ilvl="0" w:tplc="AF70F17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40B8A"/>
    <w:multiLevelType w:val="hybridMultilevel"/>
    <w:tmpl w:val="2DC074E8"/>
    <w:lvl w:ilvl="0" w:tplc="F20A15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EA365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825CD"/>
    <w:multiLevelType w:val="hybridMultilevel"/>
    <w:tmpl w:val="D61A3E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36FA7"/>
    <w:multiLevelType w:val="multilevel"/>
    <w:tmpl w:val="62EE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CC13E9"/>
    <w:multiLevelType w:val="hybridMultilevel"/>
    <w:tmpl w:val="E80EF954"/>
    <w:lvl w:ilvl="0" w:tplc="8A928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62E09"/>
    <w:multiLevelType w:val="hybridMultilevel"/>
    <w:tmpl w:val="0D782782"/>
    <w:lvl w:ilvl="0" w:tplc="2F2E5BF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D7524"/>
    <w:multiLevelType w:val="hybridMultilevel"/>
    <w:tmpl w:val="7D886E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77E28"/>
    <w:multiLevelType w:val="hybridMultilevel"/>
    <w:tmpl w:val="158875F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ED4DF0"/>
    <w:multiLevelType w:val="hybridMultilevel"/>
    <w:tmpl w:val="F06634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A45F7C"/>
    <w:multiLevelType w:val="multilevel"/>
    <w:tmpl w:val="A53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8A3EDD"/>
    <w:multiLevelType w:val="multilevel"/>
    <w:tmpl w:val="A584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B7038"/>
    <w:multiLevelType w:val="hybridMultilevel"/>
    <w:tmpl w:val="E4EA7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906C5"/>
    <w:multiLevelType w:val="hybridMultilevel"/>
    <w:tmpl w:val="E9527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A0550"/>
    <w:multiLevelType w:val="hybridMultilevel"/>
    <w:tmpl w:val="F9827ECE"/>
    <w:lvl w:ilvl="0" w:tplc="4CEA365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92588"/>
    <w:multiLevelType w:val="hybridMultilevel"/>
    <w:tmpl w:val="3C48E73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83923"/>
    <w:multiLevelType w:val="hybridMultilevel"/>
    <w:tmpl w:val="616E3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26881"/>
    <w:multiLevelType w:val="hybridMultilevel"/>
    <w:tmpl w:val="11BA7320"/>
    <w:lvl w:ilvl="0" w:tplc="45B24A4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B5F1A"/>
    <w:multiLevelType w:val="hybridMultilevel"/>
    <w:tmpl w:val="48483E1E"/>
    <w:lvl w:ilvl="0" w:tplc="4CEA3654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130A3F"/>
    <w:multiLevelType w:val="hybridMultilevel"/>
    <w:tmpl w:val="8F24E444"/>
    <w:lvl w:ilvl="0" w:tplc="BE5C55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947CC"/>
    <w:multiLevelType w:val="hybridMultilevel"/>
    <w:tmpl w:val="5E58E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85D93"/>
    <w:multiLevelType w:val="multilevel"/>
    <w:tmpl w:val="3A7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E175E7"/>
    <w:multiLevelType w:val="hybridMultilevel"/>
    <w:tmpl w:val="DA1CDD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06CEE"/>
    <w:multiLevelType w:val="hybridMultilevel"/>
    <w:tmpl w:val="E24044D0"/>
    <w:lvl w:ilvl="0" w:tplc="8A928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E5649"/>
    <w:multiLevelType w:val="hybridMultilevel"/>
    <w:tmpl w:val="2306E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318DD"/>
    <w:multiLevelType w:val="hybridMultilevel"/>
    <w:tmpl w:val="CBD65644"/>
    <w:lvl w:ilvl="0" w:tplc="E4DA2E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B236B"/>
    <w:multiLevelType w:val="hybridMultilevel"/>
    <w:tmpl w:val="EF3A3FE6"/>
    <w:lvl w:ilvl="0" w:tplc="4CEA3654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B84A87"/>
    <w:multiLevelType w:val="hybridMultilevel"/>
    <w:tmpl w:val="B83A23C6"/>
    <w:lvl w:ilvl="0" w:tplc="E0A83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6650"/>
    <w:multiLevelType w:val="hybridMultilevel"/>
    <w:tmpl w:val="05086DDC"/>
    <w:lvl w:ilvl="0" w:tplc="4690823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C1348B9"/>
    <w:multiLevelType w:val="hybridMultilevel"/>
    <w:tmpl w:val="294E01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1"/>
  </w:num>
  <w:num w:numId="4">
    <w:abstractNumId w:val="14"/>
  </w:num>
  <w:num w:numId="5">
    <w:abstractNumId w:val="0"/>
  </w:num>
  <w:num w:numId="6">
    <w:abstractNumId w:val="27"/>
  </w:num>
  <w:num w:numId="7">
    <w:abstractNumId w:val="40"/>
  </w:num>
  <w:num w:numId="8">
    <w:abstractNumId w:val="28"/>
  </w:num>
  <w:num w:numId="9">
    <w:abstractNumId w:val="17"/>
  </w:num>
  <w:num w:numId="10">
    <w:abstractNumId w:val="36"/>
  </w:num>
  <w:num w:numId="11">
    <w:abstractNumId w:val="26"/>
  </w:num>
  <w:num w:numId="12">
    <w:abstractNumId w:val="1"/>
  </w:num>
  <w:num w:numId="13">
    <w:abstractNumId w:val="23"/>
  </w:num>
  <w:num w:numId="14">
    <w:abstractNumId w:val="9"/>
  </w:num>
  <w:num w:numId="15">
    <w:abstractNumId w:val="31"/>
  </w:num>
  <w:num w:numId="16">
    <w:abstractNumId w:val="24"/>
  </w:num>
  <w:num w:numId="17">
    <w:abstractNumId w:val="8"/>
  </w:num>
  <w:num w:numId="18">
    <w:abstractNumId w:val="15"/>
  </w:num>
  <w:num w:numId="19">
    <w:abstractNumId w:val="13"/>
  </w:num>
  <w:num w:numId="20">
    <w:abstractNumId w:val="5"/>
  </w:num>
  <w:num w:numId="21">
    <w:abstractNumId w:val="2"/>
  </w:num>
  <w:num w:numId="22">
    <w:abstractNumId w:val="34"/>
  </w:num>
  <w:num w:numId="23">
    <w:abstractNumId w:val="6"/>
  </w:num>
  <w:num w:numId="24">
    <w:abstractNumId w:val="19"/>
  </w:num>
  <w:num w:numId="25">
    <w:abstractNumId w:val="3"/>
  </w:num>
  <w:num w:numId="26">
    <w:abstractNumId w:val="25"/>
  </w:num>
  <w:num w:numId="27">
    <w:abstractNumId w:val="30"/>
  </w:num>
  <w:num w:numId="28">
    <w:abstractNumId w:val="16"/>
  </w:num>
  <w:num w:numId="29">
    <w:abstractNumId w:val="29"/>
  </w:num>
  <w:num w:numId="30">
    <w:abstractNumId w:val="37"/>
  </w:num>
  <w:num w:numId="31">
    <w:abstractNumId w:val="39"/>
  </w:num>
  <w:num w:numId="32">
    <w:abstractNumId w:val="33"/>
  </w:num>
  <w:num w:numId="33">
    <w:abstractNumId w:val="18"/>
  </w:num>
  <w:num w:numId="34">
    <w:abstractNumId w:val="38"/>
  </w:num>
  <w:num w:numId="35">
    <w:abstractNumId w:val="10"/>
  </w:num>
  <w:num w:numId="36">
    <w:abstractNumId w:val="35"/>
  </w:num>
  <w:num w:numId="37">
    <w:abstractNumId w:val="12"/>
  </w:num>
  <w:num w:numId="38">
    <w:abstractNumId w:val="7"/>
  </w:num>
  <w:num w:numId="39">
    <w:abstractNumId w:val="11"/>
  </w:num>
  <w:num w:numId="40">
    <w:abstractNumId w:val="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79"/>
    <w:rsid w:val="000024E3"/>
    <w:rsid w:val="000362C0"/>
    <w:rsid w:val="000524F7"/>
    <w:rsid w:val="000554C2"/>
    <w:rsid w:val="00096D16"/>
    <w:rsid w:val="000B004A"/>
    <w:rsid w:val="000B671E"/>
    <w:rsid w:val="000C6A05"/>
    <w:rsid w:val="000C7C6F"/>
    <w:rsid w:val="000E6C4D"/>
    <w:rsid w:val="001127F8"/>
    <w:rsid w:val="0011381A"/>
    <w:rsid w:val="0012095E"/>
    <w:rsid w:val="00155F7E"/>
    <w:rsid w:val="00164FA7"/>
    <w:rsid w:val="00167E23"/>
    <w:rsid w:val="00174EFA"/>
    <w:rsid w:val="001818BF"/>
    <w:rsid w:val="00203DDD"/>
    <w:rsid w:val="00206957"/>
    <w:rsid w:val="00253508"/>
    <w:rsid w:val="00276205"/>
    <w:rsid w:val="0027720B"/>
    <w:rsid w:val="0028475D"/>
    <w:rsid w:val="00290F1F"/>
    <w:rsid w:val="002B2188"/>
    <w:rsid w:val="002C72AC"/>
    <w:rsid w:val="003232C8"/>
    <w:rsid w:val="00336D32"/>
    <w:rsid w:val="00357190"/>
    <w:rsid w:val="00357C01"/>
    <w:rsid w:val="00360F99"/>
    <w:rsid w:val="00366478"/>
    <w:rsid w:val="00366F5E"/>
    <w:rsid w:val="0037042D"/>
    <w:rsid w:val="003A41BE"/>
    <w:rsid w:val="003A59BC"/>
    <w:rsid w:val="003B7E8C"/>
    <w:rsid w:val="003C379E"/>
    <w:rsid w:val="003E235B"/>
    <w:rsid w:val="003F1A15"/>
    <w:rsid w:val="00417585"/>
    <w:rsid w:val="00443CB5"/>
    <w:rsid w:val="00465BFA"/>
    <w:rsid w:val="004739BD"/>
    <w:rsid w:val="004846C3"/>
    <w:rsid w:val="004D0342"/>
    <w:rsid w:val="00502EB6"/>
    <w:rsid w:val="0050514D"/>
    <w:rsid w:val="00522D47"/>
    <w:rsid w:val="00566C84"/>
    <w:rsid w:val="00575FB5"/>
    <w:rsid w:val="005823F9"/>
    <w:rsid w:val="005848DE"/>
    <w:rsid w:val="005D4EFE"/>
    <w:rsid w:val="005E141F"/>
    <w:rsid w:val="005E7365"/>
    <w:rsid w:val="00610CDA"/>
    <w:rsid w:val="00675B86"/>
    <w:rsid w:val="006818AA"/>
    <w:rsid w:val="006B3978"/>
    <w:rsid w:val="006B4C5F"/>
    <w:rsid w:val="006B6171"/>
    <w:rsid w:val="006D0567"/>
    <w:rsid w:val="006E006E"/>
    <w:rsid w:val="006F2744"/>
    <w:rsid w:val="00702B27"/>
    <w:rsid w:val="00711826"/>
    <w:rsid w:val="00713795"/>
    <w:rsid w:val="00724A81"/>
    <w:rsid w:val="00756DF3"/>
    <w:rsid w:val="00793384"/>
    <w:rsid w:val="00793570"/>
    <w:rsid w:val="007962AD"/>
    <w:rsid w:val="007A2F63"/>
    <w:rsid w:val="007A6CD5"/>
    <w:rsid w:val="007B0F3D"/>
    <w:rsid w:val="007F124F"/>
    <w:rsid w:val="00800A78"/>
    <w:rsid w:val="0082068B"/>
    <w:rsid w:val="0083051B"/>
    <w:rsid w:val="008406ED"/>
    <w:rsid w:val="00850FF5"/>
    <w:rsid w:val="00852FA1"/>
    <w:rsid w:val="00867341"/>
    <w:rsid w:val="00867394"/>
    <w:rsid w:val="00872C78"/>
    <w:rsid w:val="00874763"/>
    <w:rsid w:val="00874E2D"/>
    <w:rsid w:val="00893192"/>
    <w:rsid w:val="008947A1"/>
    <w:rsid w:val="008C66B9"/>
    <w:rsid w:val="008C730A"/>
    <w:rsid w:val="008E3894"/>
    <w:rsid w:val="00952F1F"/>
    <w:rsid w:val="00960BC3"/>
    <w:rsid w:val="00972E4D"/>
    <w:rsid w:val="00976A76"/>
    <w:rsid w:val="009A03DC"/>
    <w:rsid w:val="009C1BF2"/>
    <w:rsid w:val="009C1D76"/>
    <w:rsid w:val="009D1E2F"/>
    <w:rsid w:val="009E0974"/>
    <w:rsid w:val="009E1669"/>
    <w:rsid w:val="00A3441F"/>
    <w:rsid w:val="00A44763"/>
    <w:rsid w:val="00A44889"/>
    <w:rsid w:val="00A52835"/>
    <w:rsid w:val="00A76922"/>
    <w:rsid w:val="00AA0DF9"/>
    <w:rsid w:val="00AA3323"/>
    <w:rsid w:val="00AA3BA9"/>
    <w:rsid w:val="00AA7031"/>
    <w:rsid w:val="00AB07E5"/>
    <w:rsid w:val="00AC055C"/>
    <w:rsid w:val="00AD2EDF"/>
    <w:rsid w:val="00AD45CD"/>
    <w:rsid w:val="00B04D7F"/>
    <w:rsid w:val="00B07F9B"/>
    <w:rsid w:val="00B372C1"/>
    <w:rsid w:val="00B75EA6"/>
    <w:rsid w:val="00BB0CED"/>
    <w:rsid w:val="00BD1E03"/>
    <w:rsid w:val="00BD3027"/>
    <w:rsid w:val="00BE388A"/>
    <w:rsid w:val="00C17732"/>
    <w:rsid w:val="00C30842"/>
    <w:rsid w:val="00C41444"/>
    <w:rsid w:val="00C50ABC"/>
    <w:rsid w:val="00C95694"/>
    <w:rsid w:val="00CA4366"/>
    <w:rsid w:val="00CE07E7"/>
    <w:rsid w:val="00CF7409"/>
    <w:rsid w:val="00D13147"/>
    <w:rsid w:val="00D17E3B"/>
    <w:rsid w:val="00D313E2"/>
    <w:rsid w:val="00D459DD"/>
    <w:rsid w:val="00D5622C"/>
    <w:rsid w:val="00D5785C"/>
    <w:rsid w:val="00D762A2"/>
    <w:rsid w:val="00D92DD8"/>
    <w:rsid w:val="00DE451F"/>
    <w:rsid w:val="00DF1499"/>
    <w:rsid w:val="00E0238E"/>
    <w:rsid w:val="00E46292"/>
    <w:rsid w:val="00E72C19"/>
    <w:rsid w:val="00E90735"/>
    <w:rsid w:val="00EC1E0C"/>
    <w:rsid w:val="00ED224A"/>
    <w:rsid w:val="00EE3F36"/>
    <w:rsid w:val="00F2263B"/>
    <w:rsid w:val="00F530C7"/>
    <w:rsid w:val="00F55BF1"/>
    <w:rsid w:val="00F77879"/>
    <w:rsid w:val="00F977B1"/>
    <w:rsid w:val="00FB00CB"/>
    <w:rsid w:val="00FB11D0"/>
    <w:rsid w:val="00FB25A4"/>
    <w:rsid w:val="00FC0CC0"/>
    <w:rsid w:val="00FE7ED8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72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72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72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72E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2E4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2E4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72E4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72E4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7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1">
    <w:name w:val="s1"/>
    <w:basedOn w:val="Normale"/>
    <w:rsid w:val="0097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2E4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72E4D"/>
  </w:style>
  <w:style w:type="paragraph" w:styleId="Paragrafoelenco">
    <w:name w:val="List Paragraph"/>
    <w:basedOn w:val="Normale"/>
    <w:uiPriority w:val="99"/>
    <w:qFormat/>
    <w:rsid w:val="000C6A0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2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B27"/>
  </w:style>
  <w:style w:type="paragraph" w:styleId="Pidipagina">
    <w:name w:val="footer"/>
    <w:basedOn w:val="Normale"/>
    <w:link w:val="PidipaginaCarattere"/>
    <w:uiPriority w:val="99"/>
    <w:unhideWhenUsed/>
    <w:rsid w:val="00702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B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18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62A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62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62A2"/>
    <w:rPr>
      <w:vertAlign w:val="superscript"/>
    </w:rPr>
  </w:style>
  <w:style w:type="table" w:styleId="Grigliatabella">
    <w:name w:val="Table Grid"/>
    <w:basedOn w:val="Tabellanormale"/>
    <w:uiPriority w:val="59"/>
    <w:rsid w:val="00AD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72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72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72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72E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2E4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2E4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72E4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72E4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7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1">
    <w:name w:val="s1"/>
    <w:basedOn w:val="Normale"/>
    <w:rsid w:val="0097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2E4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72E4D"/>
  </w:style>
  <w:style w:type="paragraph" w:styleId="Paragrafoelenco">
    <w:name w:val="List Paragraph"/>
    <w:basedOn w:val="Normale"/>
    <w:uiPriority w:val="99"/>
    <w:qFormat/>
    <w:rsid w:val="000C6A0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2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B27"/>
  </w:style>
  <w:style w:type="paragraph" w:styleId="Pidipagina">
    <w:name w:val="footer"/>
    <w:basedOn w:val="Normale"/>
    <w:link w:val="PidipaginaCarattere"/>
    <w:uiPriority w:val="99"/>
    <w:unhideWhenUsed/>
    <w:rsid w:val="00702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B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18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62A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62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62A2"/>
    <w:rPr>
      <w:vertAlign w:val="superscript"/>
    </w:rPr>
  </w:style>
  <w:style w:type="table" w:styleId="Grigliatabella">
    <w:name w:val="Table Grid"/>
    <w:basedOn w:val="Tabellanormale"/>
    <w:uiPriority w:val="59"/>
    <w:rsid w:val="00AD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09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t.riscossione.regione.vd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e.vda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servizi@regione.vda.it" TargetMode="External"/><Relationship Id="rId10" Type="http://schemas.openxmlformats.org/officeDocument/2006/relationships/hyperlink" Target="http://www.agid.gov.it/agenda-digitale/pubblica-amministrazione/pagamenti-elettroni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id.gov.it/agenda-digitale/pubblica-amministrazione/pagamenti-elettronici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BD06-CF70-4EBE-B8C3-BC2C9B93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BORDEIANU</dc:creator>
  <cp:lastModifiedBy>Roberto BONTURI</cp:lastModifiedBy>
  <cp:revision>2</cp:revision>
  <cp:lastPrinted>2020-02-10T17:09:00Z</cp:lastPrinted>
  <dcterms:created xsi:type="dcterms:W3CDTF">2022-12-13T10:09:00Z</dcterms:created>
  <dcterms:modified xsi:type="dcterms:W3CDTF">2022-12-13T10:09:00Z</dcterms:modified>
</cp:coreProperties>
</file>